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0B" w:rsidRPr="000417F4" w:rsidRDefault="0084581C">
      <w:pPr>
        <w:rPr>
          <w:b/>
          <w:sz w:val="24"/>
          <w:szCs w:val="24"/>
        </w:rPr>
      </w:pPr>
      <w:r w:rsidRPr="000417F4">
        <w:rPr>
          <w:b/>
          <w:sz w:val="24"/>
          <w:szCs w:val="24"/>
        </w:rPr>
        <w:t xml:space="preserve">Public </w:t>
      </w:r>
      <w:r w:rsidR="00F50A0B" w:rsidRPr="000417F4">
        <w:rPr>
          <w:b/>
          <w:sz w:val="24"/>
          <w:szCs w:val="24"/>
        </w:rPr>
        <w:t>Questions fo</w:t>
      </w:r>
      <w:r w:rsidR="008D1AB6" w:rsidRPr="000417F4">
        <w:rPr>
          <w:b/>
          <w:sz w:val="24"/>
          <w:szCs w:val="24"/>
        </w:rPr>
        <w:t>r CEB Relating to Agenda Item 5</w:t>
      </w:r>
    </w:p>
    <w:p w:rsidR="000417F4" w:rsidRPr="000417F4" w:rsidRDefault="000417F4">
      <w:pPr>
        <w:rPr>
          <w:b/>
          <w:sz w:val="24"/>
          <w:szCs w:val="24"/>
        </w:rPr>
      </w:pPr>
      <w:r w:rsidRPr="000417F4">
        <w:rPr>
          <w:b/>
          <w:sz w:val="24"/>
          <w:szCs w:val="24"/>
        </w:rPr>
        <w:t>Officer’s Responses are in the tables</w:t>
      </w:r>
    </w:p>
    <w:p w:rsidR="008D1AB6" w:rsidRPr="000417F4" w:rsidRDefault="008D1AB6" w:rsidP="008D1AB6">
      <w:pPr>
        <w:spacing w:after="0" w:line="240" w:lineRule="auto"/>
        <w:rPr>
          <w:rFonts w:eastAsia="Times New Roman" w:cstheme="minorHAnsi"/>
          <w:sz w:val="24"/>
          <w:szCs w:val="24"/>
          <w:lang w:eastAsia="en-GB"/>
        </w:rPr>
      </w:pPr>
      <w:r w:rsidRPr="000417F4">
        <w:rPr>
          <w:rFonts w:eastAsia="Times New Roman" w:cstheme="minorHAnsi"/>
          <w:sz w:val="24"/>
          <w:szCs w:val="24"/>
          <w:lang w:eastAsia="en-GB"/>
        </w:rPr>
        <w:t>Nigel Gibson</w:t>
      </w:r>
    </w:p>
    <w:p w:rsidR="008D1AB6" w:rsidRPr="000417F4" w:rsidRDefault="008D1AB6" w:rsidP="008D1AB6">
      <w:pPr>
        <w:spacing w:after="0" w:line="240" w:lineRule="auto"/>
        <w:rPr>
          <w:rFonts w:eastAsia="Times New Roman" w:cstheme="minorHAnsi"/>
          <w:sz w:val="24"/>
          <w:szCs w:val="24"/>
          <w:lang w:eastAsia="en-GB"/>
        </w:rPr>
      </w:pPr>
      <w:r w:rsidRPr="000417F4">
        <w:rPr>
          <w:rFonts w:eastAsia="Times New Roman" w:cstheme="minorHAnsi"/>
          <w:sz w:val="24"/>
          <w:szCs w:val="24"/>
          <w:lang w:eastAsia="en-GB"/>
        </w:rPr>
        <w:t>Director</w:t>
      </w:r>
    </w:p>
    <w:p w:rsidR="008D1AB6" w:rsidRPr="000417F4" w:rsidRDefault="008D1AB6" w:rsidP="008D1AB6">
      <w:pPr>
        <w:spacing w:after="0" w:line="240" w:lineRule="auto"/>
        <w:rPr>
          <w:rFonts w:eastAsia="Times New Roman" w:cstheme="minorHAnsi"/>
          <w:sz w:val="24"/>
          <w:szCs w:val="24"/>
          <w:lang w:eastAsia="en-GB"/>
        </w:rPr>
      </w:pPr>
      <w:proofErr w:type="spellStart"/>
      <w:r w:rsidRPr="000417F4">
        <w:rPr>
          <w:rFonts w:eastAsia="Times New Roman" w:cstheme="minorHAnsi"/>
          <w:sz w:val="24"/>
          <w:szCs w:val="24"/>
          <w:lang w:eastAsia="en-GB"/>
        </w:rPr>
        <w:t>SaveTCP</w:t>
      </w:r>
      <w:proofErr w:type="spellEnd"/>
      <w:r w:rsidRPr="000417F4">
        <w:rPr>
          <w:rFonts w:eastAsia="Times New Roman" w:cstheme="minorHAnsi"/>
          <w:sz w:val="24"/>
          <w:szCs w:val="24"/>
          <w:lang w:eastAsia="en-GB"/>
        </w:rPr>
        <w:t xml:space="preserve"> </w:t>
      </w:r>
      <w:proofErr w:type="spellStart"/>
      <w:r w:rsidRPr="000417F4">
        <w:rPr>
          <w:rFonts w:eastAsia="Times New Roman" w:cstheme="minorHAnsi"/>
          <w:sz w:val="24"/>
          <w:szCs w:val="24"/>
          <w:lang w:eastAsia="en-GB"/>
        </w:rPr>
        <w:t>cic</w:t>
      </w:r>
      <w:proofErr w:type="spellEnd"/>
    </w:p>
    <w:p w:rsidR="008D1AB6" w:rsidRPr="000417F4" w:rsidRDefault="008D1AB6" w:rsidP="008D1AB6">
      <w:pPr>
        <w:spacing w:after="0" w:line="240" w:lineRule="auto"/>
        <w:rPr>
          <w:rFonts w:eastAsia="Times New Roman" w:cstheme="minorHAnsi"/>
          <w:sz w:val="24"/>
          <w:szCs w:val="24"/>
          <w:lang w:eastAsia="en-GB"/>
        </w:rPr>
      </w:pPr>
    </w:p>
    <w:p w:rsidR="00C8415F" w:rsidRPr="000417F4" w:rsidRDefault="00F50A0B">
      <w:pPr>
        <w:rPr>
          <w:sz w:val="24"/>
          <w:szCs w:val="24"/>
        </w:rPr>
      </w:pPr>
      <w:r w:rsidRPr="000417F4">
        <w:rPr>
          <w:sz w:val="24"/>
          <w:szCs w:val="24"/>
        </w:rPr>
        <w:t xml:space="preserve">All questions relate to the Officer Report issued in relation to this agenda item; areas of the report are referenced by the corresponding </w:t>
      </w:r>
      <w:r w:rsidR="009D24E2" w:rsidRPr="000417F4">
        <w:rPr>
          <w:sz w:val="24"/>
          <w:szCs w:val="24"/>
        </w:rPr>
        <w:t>Paragraph</w:t>
      </w:r>
      <w:r w:rsidR="008D1AB6" w:rsidRPr="000417F4">
        <w:rPr>
          <w:sz w:val="24"/>
          <w:szCs w:val="24"/>
        </w:rPr>
        <w:t xml:space="preserve"> </w:t>
      </w:r>
      <w:r w:rsidRPr="000417F4">
        <w:rPr>
          <w:sz w:val="24"/>
          <w:szCs w:val="24"/>
        </w:rPr>
        <w:t>number.</w:t>
      </w:r>
    </w:p>
    <w:p w:rsidR="00C8415F" w:rsidRPr="000417F4" w:rsidRDefault="009D24E2">
      <w:pPr>
        <w:rPr>
          <w:sz w:val="24"/>
          <w:szCs w:val="24"/>
        </w:rPr>
      </w:pPr>
      <w:proofErr w:type="gramStart"/>
      <w:r w:rsidRPr="000417F4">
        <w:rPr>
          <w:b/>
          <w:sz w:val="24"/>
          <w:szCs w:val="24"/>
        </w:rPr>
        <w:t>Paragraph</w:t>
      </w:r>
      <w:r w:rsidR="00F50A0B" w:rsidRPr="000417F4">
        <w:rPr>
          <w:b/>
          <w:sz w:val="24"/>
          <w:szCs w:val="24"/>
        </w:rPr>
        <w:t xml:space="preserve"> </w:t>
      </w:r>
      <w:r w:rsidR="00C8415F" w:rsidRPr="000417F4">
        <w:rPr>
          <w:b/>
          <w:sz w:val="24"/>
          <w:szCs w:val="24"/>
        </w:rPr>
        <w:t>2</w:t>
      </w:r>
      <w:r w:rsidR="00C8415F" w:rsidRPr="000417F4">
        <w:rPr>
          <w:sz w:val="24"/>
          <w:szCs w:val="24"/>
        </w:rPr>
        <w:t>.</w:t>
      </w:r>
      <w:proofErr w:type="gramEnd"/>
      <w:r w:rsidR="00C8415F" w:rsidRPr="000417F4">
        <w:rPr>
          <w:sz w:val="24"/>
          <w:szCs w:val="24"/>
        </w:rPr>
        <w:t xml:space="preserve"> </w:t>
      </w:r>
      <w:r w:rsidR="00F50A0B" w:rsidRPr="000417F4">
        <w:rPr>
          <w:sz w:val="24"/>
          <w:szCs w:val="24"/>
        </w:rPr>
        <w:t>Can you please explain in detail how the new Blackbird Leys swimming pool has been funded, and how and why any contribution to this funding from the sale of the Temple Cowley Pools site was determined and included, given that there remains at this time no certainty of any funding?</w:t>
      </w:r>
      <w:r w:rsidR="00C8415F" w:rsidRPr="000417F4">
        <w:rPr>
          <w:sz w:val="24"/>
          <w:szCs w:val="24"/>
        </w:rPr>
        <w:t xml:space="preserve"> </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pPr>
              <w:rPr>
                <w:color w:val="0070C0"/>
                <w:sz w:val="24"/>
                <w:szCs w:val="24"/>
              </w:rPr>
            </w:pPr>
            <w:r w:rsidRPr="000417F4">
              <w:rPr>
                <w:color w:val="0070C0"/>
                <w:sz w:val="24"/>
                <w:szCs w:val="24"/>
              </w:rPr>
              <w:t xml:space="preserve">From the outset of this matter, the Council has been clear that a linkage existed between the funding required to deliver the new pool facility at Blackbird Leys and the disposal of The Temple </w:t>
            </w:r>
            <w:proofErr w:type="spellStart"/>
            <w:r w:rsidRPr="000417F4">
              <w:rPr>
                <w:color w:val="0070C0"/>
                <w:sz w:val="24"/>
                <w:szCs w:val="24"/>
              </w:rPr>
              <w:t>Cowley</w:t>
            </w:r>
            <w:proofErr w:type="spellEnd"/>
            <w:r w:rsidRPr="000417F4">
              <w:rPr>
                <w:color w:val="0070C0"/>
                <w:sz w:val="24"/>
                <w:szCs w:val="24"/>
              </w:rPr>
              <w:t xml:space="preserve"> pool site.  However, in the event that the disposal of the Temple </w:t>
            </w:r>
            <w:proofErr w:type="spellStart"/>
            <w:r w:rsidRPr="000417F4">
              <w:rPr>
                <w:color w:val="0070C0"/>
                <w:sz w:val="24"/>
                <w:szCs w:val="24"/>
              </w:rPr>
              <w:t>Cowley</w:t>
            </w:r>
            <w:proofErr w:type="spellEnd"/>
            <w:r w:rsidRPr="000417F4">
              <w:rPr>
                <w:color w:val="0070C0"/>
                <w:sz w:val="24"/>
                <w:szCs w:val="24"/>
              </w:rPr>
              <w:t xml:space="preserve"> site fails to raise a capital contribution, the BBL pool would have to be funded through borrowing or other capital sources.</w:t>
            </w:r>
          </w:p>
        </w:tc>
      </w:tr>
    </w:tbl>
    <w:p w:rsidR="000417F4" w:rsidRPr="000417F4" w:rsidRDefault="000417F4">
      <w:pPr>
        <w:rPr>
          <w:b/>
          <w:sz w:val="24"/>
          <w:szCs w:val="24"/>
        </w:rPr>
      </w:pPr>
    </w:p>
    <w:p w:rsidR="008166EB" w:rsidRPr="000417F4" w:rsidRDefault="009D24E2">
      <w:pPr>
        <w:rPr>
          <w:sz w:val="24"/>
          <w:szCs w:val="24"/>
        </w:rPr>
      </w:pPr>
      <w:proofErr w:type="gramStart"/>
      <w:r w:rsidRPr="000417F4">
        <w:rPr>
          <w:b/>
          <w:sz w:val="24"/>
          <w:szCs w:val="24"/>
        </w:rPr>
        <w:t>Paragraph</w:t>
      </w:r>
      <w:r w:rsidR="00F50A0B" w:rsidRPr="000417F4">
        <w:rPr>
          <w:b/>
          <w:sz w:val="24"/>
          <w:szCs w:val="24"/>
        </w:rPr>
        <w:t xml:space="preserve"> </w:t>
      </w:r>
      <w:r w:rsidR="00C8415F" w:rsidRPr="000417F4">
        <w:rPr>
          <w:b/>
          <w:sz w:val="24"/>
          <w:szCs w:val="24"/>
        </w:rPr>
        <w:t>4</w:t>
      </w:r>
      <w:r w:rsidR="00C8415F" w:rsidRPr="000417F4">
        <w:rPr>
          <w:sz w:val="24"/>
          <w:szCs w:val="24"/>
        </w:rPr>
        <w:t>.</w:t>
      </w:r>
      <w:proofErr w:type="gramEnd"/>
      <w:r w:rsidR="00C8415F" w:rsidRPr="000417F4">
        <w:rPr>
          <w:sz w:val="24"/>
          <w:szCs w:val="24"/>
        </w:rPr>
        <w:t xml:space="preserve"> </w:t>
      </w:r>
      <w:r w:rsidR="00F50A0B" w:rsidRPr="000417F4">
        <w:rPr>
          <w:sz w:val="24"/>
          <w:szCs w:val="24"/>
        </w:rPr>
        <w:t xml:space="preserve">Why was the </w:t>
      </w:r>
      <w:proofErr w:type="spellStart"/>
      <w:r w:rsidR="00F50A0B" w:rsidRPr="000417F4">
        <w:rPr>
          <w:sz w:val="24"/>
          <w:szCs w:val="24"/>
        </w:rPr>
        <w:t>SaveTCP</w:t>
      </w:r>
      <w:proofErr w:type="spellEnd"/>
      <w:r w:rsidR="00F50A0B" w:rsidRPr="000417F4">
        <w:rPr>
          <w:sz w:val="24"/>
          <w:szCs w:val="24"/>
        </w:rPr>
        <w:t xml:space="preserve"> </w:t>
      </w:r>
      <w:proofErr w:type="spellStart"/>
      <w:r w:rsidR="00F50A0B" w:rsidRPr="000417F4">
        <w:rPr>
          <w:sz w:val="24"/>
          <w:szCs w:val="24"/>
        </w:rPr>
        <w:t>cic</w:t>
      </w:r>
      <w:proofErr w:type="spellEnd"/>
      <w:r w:rsidR="00F50A0B" w:rsidRPr="000417F4">
        <w:rPr>
          <w:sz w:val="24"/>
          <w:szCs w:val="24"/>
        </w:rPr>
        <w:t xml:space="preserve"> proposal included in the supporting information incomplete</w:t>
      </w:r>
      <w:r w:rsidR="002666D7" w:rsidRPr="000417F4">
        <w:rPr>
          <w:sz w:val="24"/>
          <w:szCs w:val="24"/>
        </w:rPr>
        <w:t xml:space="preserve"> (omissions comprising an appendix with several hundred letters of support, detailed plans of the build and an appendix that assesses the impact on the community of the removal of leisure facilities)</w:t>
      </w:r>
      <w:r w:rsidR="00F50A0B" w:rsidRPr="000417F4">
        <w:rPr>
          <w:sz w:val="24"/>
          <w:szCs w:val="24"/>
        </w:rPr>
        <w:t>, the wrong version and excluding the clarifications</w:t>
      </w:r>
      <w:r w:rsidR="00A81997" w:rsidRPr="000417F4">
        <w:rPr>
          <w:sz w:val="24"/>
          <w:szCs w:val="24"/>
        </w:rPr>
        <w:t xml:space="preserve"> as this could be seen as extremely misleading?</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pPr>
              <w:rPr>
                <w:color w:val="0070C0"/>
                <w:sz w:val="24"/>
                <w:szCs w:val="24"/>
              </w:rPr>
            </w:pPr>
            <w:r w:rsidRPr="000417F4">
              <w:rPr>
                <w:color w:val="0070C0"/>
                <w:sz w:val="24"/>
                <w:szCs w:val="24"/>
              </w:rPr>
              <w:t xml:space="preserve">The </w:t>
            </w:r>
            <w:proofErr w:type="spellStart"/>
            <w:r w:rsidRPr="000417F4">
              <w:rPr>
                <w:color w:val="0070C0"/>
                <w:sz w:val="24"/>
                <w:szCs w:val="24"/>
              </w:rPr>
              <w:t>CiC</w:t>
            </w:r>
            <w:proofErr w:type="spellEnd"/>
            <w:r w:rsidRPr="000417F4">
              <w:rPr>
                <w:color w:val="0070C0"/>
                <w:sz w:val="24"/>
                <w:szCs w:val="24"/>
              </w:rPr>
              <w:t xml:space="preserve"> proposal as set out in the report provides all necessary information to enable the CEB to reach a proper decision on the matter in hand .However ,as a result of your request immediately after report publication , the Council issued 2 further </w:t>
            </w:r>
            <w:proofErr w:type="spellStart"/>
            <w:r w:rsidRPr="000417F4">
              <w:rPr>
                <w:color w:val="0070C0"/>
                <w:sz w:val="24"/>
                <w:szCs w:val="24"/>
              </w:rPr>
              <w:t>CiC</w:t>
            </w:r>
            <w:proofErr w:type="spellEnd"/>
            <w:r w:rsidRPr="000417F4">
              <w:rPr>
                <w:color w:val="0070C0"/>
                <w:sz w:val="24"/>
                <w:szCs w:val="24"/>
              </w:rPr>
              <w:t xml:space="preserve"> documents , namely the clarification document and the Appendix dealing with community health assessment . For information , the appendices which were not reproduced in the report were : “A”  plans  (substantially included in submission) and associated images ,”B”  details of the process of registering the site as an asset of community value (now largely irrelevant) , “C”  letters of support (referred to in the report ), “D”  no content .</w:t>
            </w:r>
          </w:p>
        </w:tc>
      </w:tr>
    </w:tbl>
    <w:p w:rsidR="000417F4" w:rsidRPr="000417F4" w:rsidRDefault="000417F4">
      <w:pPr>
        <w:rPr>
          <w:sz w:val="24"/>
          <w:szCs w:val="24"/>
        </w:rPr>
      </w:pPr>
    </w:p>
    <w:p w:rsidR="002666D7" w:rsidRPr="000417F4" w:rsidRDefault="002666D7">
      <w:pPr>
        <w:rPr>
          <w:sz w:val="24"/>
          <w:szCs w:val="24"/>
        </w:rPr>
      </w:pPr>
      <w:r w:rsidRPr="000417F4">
        <w:rPr>
          <w:sz w:val="24"/>
          <w:szCs w:val="24"/>
        </w:rPr>
        <w:t xml:space="preserve">How does the omission of critical bid information assist the members of the CEB in properly evaluating the benefits offered by </w:t>
      </w:r>
      <w:proofErr w:type="spellStart"/>
      <w:r w:rsidRPr="000417F4">
        <w:rPr>
          <w:sz w:val="24"/>
          <w:szCs w:val="24"/>
        </w:rPr>
        <w:t>SaveTCP</w:t>
      </w:r>
      <w:proofErr w:type="spellEnd"/>
      <w:r w:rsidRPr="000417F4">
        <w:rPr>
          <w:sz w:val="24"/>
          <w:szCs w:val="24"/>
        </w:rPr>
        <w:t xml:space="preserve"> </w:t>
      </w:r>
      <w:proofErr w:type="spellStart"/>
      <w:r w:rsidRPr="000417F4">
        <w:rPr>
          <w:sz w:val="24"/>
          <w:szCs w:val="24"/>
        </w:rPr>
        <w:t>cic</w:t>
      </w:r>
      <w:proofErr w:type="spellEnd"/>
      <w:r w:rsidRPr="000417F4">
        <w:rPr>
          <w:sz w:val="24"/>
          <w:szCs w:val="24"/>
        </w:rPr>
        <w:t>?</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pPr>
              <w:rPr>
                <w:color w:val="0070C0"/>
                <w:sz w:val="24"/>
                <w:szCs w:val="24"/>
              </w:rPr>
            </w:pPr>
            <w:r w:rsidRPr="000417F4">
              <w:rPr>
                <w:color w:val="0070C0"/>
                <w:sz w:val="24"/>
                <w:szCs w:val="24"/>
              </w:rPr>
              <w:t xml:space="preserve">Sufficient information from the bid has been submitted to allow the CEB properly to evaluate the </w:t>
            </w:r>
            <w:proofErr w:type="spellStart"/>
            <w:r w:rsidRPr="000417F4">
              <w:rPr>
                <w:color w:val="0070C0"/>
                <w:sz w:val="24"/>
                <w:szCs w:val="24"/>
              </w:rPr>
              <w:t>CiC</w:t>
            </w:r>
            <w:proofErr w:type="spellEnd"/>
            <w:r w:rsidRPr="000417F4">
              <w:rPr>
                <w:color w:val="0070C0"/>
                <w:sz w:val="24"/>
                <w:szCs w:val="24"/>
              </w:rPr>
              <w:t xml:space="preserve"> submission and make an informed decision.</w:t>
            </w:r>
          </w:p>
        </w:tc>
      </w:tr>
    </w:tbl>
    <w:p w:rsidR="000417F4" w:rsidRPr="000417F4" w:rsidRDefault="000417F4">
      <w:pPr>
        <w:rPr>
          <w:b/>
          <w:sz w:val="24"/>
          <w:szCs w:val="24"/>
        </w:rPr>
      </w:pPr>
    </w:p>
    <w:p w:rsidR="008166EB" w:rsidRPr="000417F4" w:rsidRDefault="009D24E2">
      <w:pPr>
        <w:rPr>
          <w:sz w:val="24"/>
          <w:szCs w:val="24"/>
        </w:rPr>
      </w:pPr>
      <w:proofErr w:type="gramStart"/>
      <w:r w:rsidRPr="000417F4">
        <w:rPr>
          <w:b/>
          <w:sz w:val="24"/>
          <w:szCs w:val="24"/>
        </w:rPr>
        <w:t>Paragraph</w:t>
      </w:r>
      <w:r w:rsidR="00A81997" w:rsidRPr="000417F4">
        <w:rPr>
          <w:b/>
          <w:sz w:val="24"/>
          <w:szCs w:val="24"/>
        </w:rPr>
        <w:t xml:space="preserve"> </w:t>
      </w:r>
      <w:r w:rsidR="008166EB" w:rsidRPr="000417F4">
        <w:rPr>
          <w:b/>
          <w:sz w:val="24"/>
          <w:szCs w:val="24"/>
        </w:rPr>
        <w:t>10</w:t>
      </w:r>
      <w:r w:rsidR="008166EB" w:rsidRPr="000417F4">
        <w:rPr>
          <w:sz w:val="24"/>
          <w:szCs w:val="24"/>
        </w:rPr>
        <w:t>.</w:t>
      </w:r>
      <w:proofErr w:type="gramEnd"/>
      <w:r w:rsidR="008166EB" w:rsidRPr="000417F4">
        <w:rPr>
          <w:sz w:val="24"/>
          <w:szCs w:val="24"/>
        </w:rPr>
        <w:t xml:space="preserve"> Wh</w:t>
      </w:r>
      <w:r w:rsidR="00A81997" w:rsidRPr="000417F4">
        <w:rPr>
          <w:sz w:val="24"/>
          <w:szCs w:val="24"/>
        </w:rPr>
        <w:t xml:space="preserve">y were the commercial bidders offered more time, more meetings and a higher level of engagement from officers after their bid submission than </w:t>
      </w:r>
      <w:proofErr w:type="spellStart"/>
      <w:r w:rsidR="00A81997" w:rsidRPr="000417F4">
        <w:rPr>
          <w:sz w:val="24"/>
          <w:szCs w:val="24"/>
        </w:rPr>
        <w:t>SaveTCP</w:t>
      </w:r>
      <w:proofErr w:type="spellEnd"/>
      <w:r w:rsidR="00A81997" w:rsidRPr="000417F4">
        <w:rPr>
          <w:sz w:val="24"/>
          <w:szCs w:val="24"/>
        </w:rPr>
        <w:t xml:space="preserve"> </w:t>
      </w:r>
      <w:proofErr w:type="spellStart"/>
      <w:r w:rsidR="00A81997" w:rsidRPr="000417F4">
        <w:rPr>
          <w:sz w:val="24"/>
          <w:szCs w:val="24"/>
        </w:rPr>
        <w:t>cic</w:t>
      </w:r>
      <w:proofErr w:type="spellEnd"/>
      <w:r w:rsidR="00A81997" w:rsidRPr="000417F4">
        <w:rPr>
          <w:sz w:val="24"/>
          <w:szCs w:val="24"/>
        </w:rPr>
        <w:t>?</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pPr>
              <w:rPr>
                <w:color w:val="0070C0"/>
                <w:sz w:val="24"/>
                <w:szCs w:val="24"/>
              </w:rPr>
            </w:pPr>
            <w:r w:rsidRPr="000417F4">
              <w:rPr>
                <w:color w:val="0070C0"/>
                <w:sz w:val="24"/>
                <w:szCs w:val="24"/>
              </w:rPr>
              <w:t xml:space="preserve">This is not in fact the case. City Council officers spent much longer with the </w:t>
            </w:r>
            <w:proofErr w:type="spellStart"/>
            <w:r w:rsidRPr="000417F4">
              <w:rPr>
                <w:color w:val="0070C0"/>
                <w:sz w:val="24"/>
                <w:szCs w:val="24"/>
              </w:rPr>
              <w:t>CiC</w:t>
            </w:r>
            <w:proofErr w:type="spellEnd"/>
            <w:r w:rsidRPr="000417F4">
              <w:rPr>
                <w:color w:val="0070C0"/>
                <w:sz w:val="24"/>
                <w:szCs w:val="24"/>
              </w:rPr>
              <w:t xml:space="preserve"> </w:t>
            </w:r>
            <w:r w:rsidRPr="000417F4">
              <w:rPr>
                <w:color w:val="0070C0"/>
                <w:sz w:val="24"/>
                <w:szCs w:val="24"/>
              </w:rPr>
              <w:lastRenderedPageBreak/>
              <w:t>representatives, and dealing with their many questions, than with the open market bidders. It is disappointing that the support offered by Council officers to assist an inexperienced bidder has not been properly recognised and acknowledged.</w:t>
            </w:r>
          </w:p>
        </w:tc>
      </w:tr>
    </w:tbl>
    <w:p w:rsidR="000417F4" w:rsidRDefault="000417F4">
      <w:pPr>
        <w:rPr>
          <w:b/>
          <w:sz w:val="24"/>
          <w:szCs w:val="24"/>
        </w:rPr>
      </w:pPr>
    </w:p>
    <w:p w:rsidR="0029722B" w:rsidRPr="000417F4" w:rsidRDefault="009D24E2">
      <w:pPr>
        <w:rPr>
          <w:sz w:val="24"/>
          <w:szCs w:val="24"/>
        </w:rPr>
      </w:pPr>
      <w:proofErr w:type="gramStart"/>
      <w:r w:rsidRPr="000417F4">
        <w:rPr>
          <w:b/>
          <w:sz w:val="24"/>
          <w:szCs w:val="24"/>
        </w:rPr>
        <w:t>Paragraph</w:t>
      </w:r>
      <w:r w:rsidR="00A81997" w:rsidRPr="000417F4">
        <w:rPr>
          <w:b/>
          <w:sz w:val="24"/>
          <w:szCs w:val="24"/>
        </w:rPr>
        <w:t xml:space="preserve"> </w:t>
      </w:r>
      <w:r w:rsidR="008166EB" w:rsidRPr="000417F4">
        <w:rPr>
          <w:b/>
          <w:sz w:val="24"/>
          <w:szCs w:val="24"/>
        </w:rPr>
        <w:t>11</w:t>
      </w:r>
      <w:r w:rsidR="008166EB" w:rsidRPr="000417F4">
        <w:rPr>
          <w:sz w:val="24"/>
          <w:szCs w:val="24"/>
        </w:rPr>
        <w:t>.</w:t>
      </w:r>
      <w:proofErr w:type="gramEnd"/>
      <w:r w:rsidR="008166EB" w:rsidRPr="000417F4">
        <w:rPr>
          <w:sz w:val="24"/>
          <w:szCs w:val="24"/>
        </w:rPr>
        <w:t xml:space="preserve"> </w:t>
      </w:r>
      <w:r w:rsidR="00A81997" w:rsidRPr="000417F4">
        <w:rPr>
          <w:sz w:val="24"/>
          <w:szCs w:val="24"/>
        </w:rPr>
        <w:t xml:space="preserve">How is the affordable housing being offered by the </w:t>
      </w:r>
      <w:r w:rsidR="008166EB" w:rsidRPr="000417F4">
        <w:rPr>
          <w:sz w:val="24"/>
          <w:szCs w:val="24"/>
        </w:rPr>
        <w:t>Catalyst bid</w:t>
      </w:r>
      <w:r w:rsidR="00A81997" w:rsidRPr="000417F4">
        <w:rPr>
          <w:sz w:val="24"/>
          <w:szCs w:val="24"/>
        </w:rPr>
        <w:t xml:space="preserve">, whereby the Council can purchase the dwellings at 80% of market value, a better option for the Council than the </w:t>
      </w:r>
      <w:proofErr w:type="spellStart"/>
      <w:r w:rsidR="00A81997" w:rsidRPr="000417F4">
        <w:rPr>
          <w:sz w:val="24"/>
          <w:szCs w:val="24"/>
        </w:rPr>
        <w:t>SaveTCP</w:t>
      </w:r>
      <w:proofErr w:type="spellEnd"/>
      <w:r w:rsidR="00A81997" w:rsidRPr="000417F4">
        <w:rPr>
          <w:sz w:val="24"/>
          <w:szCs w:val="24"/>
        </w:rPr>
        <w:t xml:space="preserve"> </w:t>
      </w:r>
      <w:proofErr w:type="spellStart"/>
      <w:r w:rsidR="00A81997" w:rsidRPr="000417F4">
        <w:rPr>
          <w:sz w:val="24"/>
          <w:szCs w:val="24"/>
        </w:rPr>
        <w:t>cic</w:t>
      </w:r>
      <w:proofErr w:type="spellEnd"/>
      <w:r w:rsidR="00A81997" w:rsidRPr="000417F4">
        <w:rPr>
          <w:sz w:val="24"/>
          <w:szCs w:val="24"/>
        </w:rPr>
        <w:t xml:space="preserve"> proposal for social housing, which in contrast will be owned and operated by a Housing Association and will not require the Council to make any capital purchase?</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pPr>
              <w:rPr>
                <w:color w:val="0070C0"/>
                <w:sz w:val="24"/>
                <w:szCs w:val="24"/>
              </w:rPr>
            </w:pPr>
            <w:r w:rsidRPr="000417F4">
              <w:rPr>
                <w:color w:val="0070C0"/>
                <w:sz w:val="24"/>
                <w:szCs w:val="24"/>
              </w:rPr>
              <w:t>The Catalyst submission is policy compliant and meets the adopted policy criteria of an overall provision of 50% of the housing being affordable housing. . The Council is not required to make any capital purchases as it will hold nomination rights in perpetuity to the affordable housing.</w:t>
            </w:r>
          </w:p>
        </w:tc>
      </w:tr>
    </w:tbl>
    <w:p w:rsidR="000417F4" w:rsidRPr="000417F4" w:rsidRDefault="000417F4">
      <w:pPr>
        <w:rPr>
          <w:b/>
          <w:sz w:val="24"/>
          <w:szCs w:val="24"/>
        </w:rPr>
      </w:pPr>
    </w:p>
    <w:p w:rsidR="008166EB" w:rsidRPr="000417F4" w:rsidRDefault="009D24E2">
      <w:pPr>
        <w:rPr>
          <w:sz w:val="24"/>
          <w:szCs w:val="24"/>
        </w:rPr>
      </w:pPr>
      <w:proofErr w:type="gramStart"/>
      <w:r w:rsidRPr="000417F4">
        <w:rPr>
          <w:b/>
          <w:sz w:val="24"/>
          <w:szCs w:val="24"/>
        </w:rPr>
        <w:t>Paragraph</w:t>
      </w:r>
      <w:r w:rsidR="00A81997" w:rsidRPr="000417F4">
        <w:rPr>
          <w:b/>
          <w:sz w:val="24"/>
          <w:szCs w:val="24"/>
        </w:rPr>
        <w:t xml:space="preserve"> </w:t>
      </w:r>
      <w:r w:rsidR="008166EB" w:rsidRPr="000417F4">
        <w:rPr>
          <w:b/>
          <w:sz w:val="24"/>
          <w:szCs w:val="24"/>
        </w:rPr>
        <w:t>12</w:t>
      </w:r>
      <w:r w:rsidR="008166EB" w:rsidRPr="000417F4">
        <w:rPr>
          <w:sz w:val="24"/>
          <w:szCs w:val="24"/>
        </w:rPr>
        <w:t>.</w:t>
      </w:r>
      <w:proofErr w:type="gramEnd"/>
      <w:r w:rsidR="008166EB" w:rsidRPr="000417F4">
        <w:rPr>
          <w:sz w:val="24"/>
          <w:szCs w:val="24"/>
        </w:rPr>
        <w:t xml:space="preserve"> </w:t>
      </w:r>
      <w:r w:rsidR="00A81997" w:rsidRPr="000417F4">
        <w:rPr>
          <w:sz w:val="24"/>
          <w:szCs w:val="24"/>
        </w:rPr>
        <w:t xml:space="preserve">Why has a similar table to the one listed here not been included for the </w:t>
      </w:r>
      <w:proofErr w:type="spellStart"/>
      <w:r w:rsidR="00A81997" w:rsidRPr="000417F4">
        <w:rPr>
          <w:sz w:val="24"/>
          <w:szCs w:val="24"/>
        </w:rPr>
        <w:t>SaveTCP</w:t>
      </w:r>
      <w:proofErr w:type="spellEnd"/>
      <w:r w:rsidR="00A81997" w:rsidRPr="000417F4">
        <w:rPr>
          <w:sz w:val="24"/>
          <w:szCs w:val="24"/>
        </w:rPr>
        <w:t xml:space="preserve"> </w:t>
      </w:r>
      <w:proofErr w:type="spellStart"/>
      <w:r w:rsidR="00A81997" w:rsidRPr="000417F4">
        <w:rPr>
          <w:sz w:val="24"/>
          <w:szCs w:val="24"/>
        </w:rPr>
        <w:t>cic</w:t>
      </w:r>
      <w:proofErr w:type="spellEnd"/>
      <w:r w:rsidR="00A81997" w:rsidRPr="000417F4">
        <w:rPr>
          <w:sz w:val="24"/>
          <w:szCs w:val="24"/>
        </w:rPr>
        <w:t xml:space="preserve"> proposal to enable a more effective comparison?</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pPr>
              <w:rPr>
                <w:color w:val="0070C0"/>
                <w:sz w:val="24"/>
                <w:szCs w:val="24"/>
              </w:rPr>
            </w:pPr>
            <w:r w:rsidRPr="000417F4">
              <w:rPr>
                <w:color w:val="0070C0"/>
                <w:sz w:val="24"/>
                <w:szCs w:val="24"/>
              </w:rPr>
              <w:t xml:space="preserve">The details of the </w:t>
            </w:r>
            <w:proofErr w:type="spellStart"/>
            <w:r w:rsidRPr="000417F4">
              <w:rPr>
                <w:color w:val="0070C0"/>
                <w:sz w:val="24"/>
                <w:szCs w:val="24"/>
              </w:rPr>
              <w:t>CiC</w:t>
            </w:r>
            <w:proofErr w:type="spellEnd"/>
            <w:r w:rsidRPr="000417F4">
              <w:rPr>
                <w:color w:val="0070C0"/>
                <w:sz w:val="24"/>
                <w:szCs w:val="24"/>
              </w:rPr>
              <w:t xml:space="preserve"> proposal were comprehensively described in the Stage 2 section of the report.  In contrast, the Catalyst submission was merely summarised in the report.  Both submissions are set out in more detail in the appendices.</w:t>
            </w:r>
          </w:p>
        </w:tc>
      </w:tr>
    </w:tbl>
    <w:p w:rsidR="000417F4" w:rsidRPr="000417F4" w:rsidRDefault="000417F4">
      <w:pPr>
        <w:rPr>
          <w:b/>
          <w:sz w:val="24"/>
          <w:szCs w:val="24"/>
        </w:rPr>
      </w:pPr>
    </w:p>
    <w:p w:rsidR="008166EB" w:rsidRPr="000417F4" w:rsidRDefault="009D24E2">
      <w:pPr>
        <w:rPr>
          <w:sz w:val="24"/>
          <w:szCs w:val="24"/>
        </w:rPr>
      </w:pPr>
      <w:proofErr w:type="gramStart"/>
      <w:r w:rsidRPr="000417F4">
        <w:rPr>
          <w:b/>
          <w:sz w:val="24"/>
          <w:szCs w:val="24"/>
        </w:rPr>
        <w:t>Paragraph</w:t>
      </w:r>
      <w:r w:rsidR="00A81997" w:rsidRPr="000417F4">
        <w:rPr>
          <w:b/>
          <w:sz w:val="24"/>
          <w:szCs w:val="24"/>
        </w:rPr>
        <w:t xml:space="preserve"> </w:t>
      </w:r>
      <w:r w:rsidR="008166EB" w:rsidRPr="000417F4">
        <w:rPr>
          <w:b/>
          <w:sz w:val="24"/>
          <w:szCs w:val="24"/>
        </w:rPr>
        <w:t>13</w:t>
      </w:r>
      <w:r w:rsidR="008166EB" w:rsidRPr="000417F4">
        <w:rPr>
          <w:sz w:val="24"/>
          <w:szCs w:val="24"/>
        </w:rPr>
        <w:t>.</w:t>
      </w:r>
      <w:proofErr w:type="gramEnd"/>
      <w:r w:rsidR="008166EB" w:rsidRPr="000417F4">
        <w:rPr>
          <w:sz w:val="24"/>
          <w:szCs w:val="24"/>
        </w:rPr>
        <w:t xml:space="preserve"> </w:t>
      </w:r>
      <w:r w:rsidR="00A81997" w:rsidRPr="000417F4">
        <w:rPr>
          <w:sz w:val="24"/>
          <w:szCs w:val="24"/>
        </w:rPr>
        <w:t xml:space="preserve">What specific Corporate Plan priorities will the </w:t>
      </w:r>
      <w:r w:rsidR="008166EB" w:rsidRPr="000417F4">
        <w:rPr>
          <w:sz w:val="24"/>
          <w:szCs w:val="24"/>
        </w:rPr>
        <w:t xml:space="preserve">Catalyst bid </w:t>
      </w:r>
      <w:r w:rsidR="000342AC" w:rsidRPr="000417F4">
        <w:rPr>
          <w:sz w:val="24"/>
          <w:szCs w:val="24"/>
        </w:rPr>
        <w:t>deliver against</w:t>
      </w:r>
      <w:r w:rsidR="00A81997" w:rsidRPr="000417F4">
        <w:rPr>
          <w:sz w:val="24"/>
          <w:szCs w:val="24"/>
        </w:rPr>
        <w:t xml:space="preserve"> and how? Why isn’t there a similar comparison with the </w:t>
      </w:r>
      <w:proofErr w:type="spellStart"/>
      <w:r w:rsidR="00A81997" w:rsidRPr="000417F4">
        <w:rPr>
          <w:sz w:val="24"/>
          <w:szCs w:val="24"/>
        </w:rPr>
        <w:t>SaveTCP</w:t>
      </w:r>
      <w:proofErr w:type="spellEnd"/>
      <w:r w:rsidR="00A81997" w:rsidRPr="000417F4">
        <w:rPr>
          <w:sz w:val="24"/>
          <w:szCs w:val="24"/>
        </w:rPr>
        <w:t xml:space="preserve"> proposal?</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pPr>
              <w:rPr>
                <w:color w:val="0070C0"/>
                <w:sz w:val="24"/>
                <w:szCs w:val="24"/>
              </w:rPr>
            </w:pPr>
            <w:r w:rsidRPr="000417F4">
              <w:rPr>
                <w:color w:val="0070C0"/>
                <w:sz w:val="24"/>
                <w:szCs w:val="24"/>
              </w:rPr>
              <w:t xml:space="preserve">Paragraph 13 sets out the Corporate plan priorities and how acceptance of the preferred commercial bid (if selected) would deliver against these.   The results of acceptance of the </w:t>
            </w:r>
            <w:proofErr w:type="spellStart"/>
            <w:r w:rsidRPr="000417F4">
              <w:rPr>
                <w:color w:val="0070C0"/>
                <w:sz w:val="24"/>
                <w:szCs w:val="24"/>
              </w:rPr>
              <w:t>CiC</w:t>
            </w:r>
            <w:proofErr w:type="spellEnd"/>
            <w:r w:rsidRPr="000417F4">
              <w:rPr>
                <w:color w:val="0070C0"/>
                <w:sz w:val="24"/>
                <w:szCs w:val="24"/>
              </w:rPr>
              <w:t xml:space="preserve"> proposal against key Council priorities are fully set out in the report</w:t>
            </w:r>
          </w:p>
        </w:tc>
      </w:tr>
    </w:tbl>
    <w:p w:rsidR="000417F4" w:rsidRPr="000417F4" w:rsidRDefault="000417F4">
      <w:pPr>
        <w:rPr>
          <w:b/>
          <w:sz w:val="24"/>
          <w:szCs w:val="24"/>
        </w:rPr>
      </w:pPr>
    </w:p>
    <w:p w:rsidR="000342AC" w:rsidRPr="000417F4" w:rsidRDefault="009D24E2">
      <w:pPr>
        <w:rPr>
          <w:sz w:val="24"/>
          <w:szCs w:val="24"/>
        </w:rPr>
      </w:pPr>
      <w:proofErr w:type="gramStart"/>
      <w:r w:rsidRPr="000417F4">
        <w:rPr>
          <w:b/>
          <w:sz w:val="24"/>
          <w:szCs w:val="24"/>
        </w:rPr>
        <w:t>Paragraph</w:t>
      </w:r>
      <w:r w:rsidR="00A81997" w:rsidRPr="000417F4">
        <w:rPr>
          <w:b/>
          <w:sz w:val="24"/>
          <w:szCs w:val="24"/>
        </w:rPr>
        <w:t xml:space="preserve"> </w:t>
      </w:r>
      <w:r w:rsidR="000342AC" w:rsidRPr="000417F4">
        <w:rPr>
          <w:b/>
          <w:sz w:val="24"/>
          <w:szCs w:val="24"/>
        </w:rPr>
        <w:t>14</w:t>
      </w:r>
      <w:r w:rsidR="000342AC" w:rsidRPr="000417F4">
        <w:rPr>
          <w:sz w:val="24"/>
          <w:szCs w:val="24"/>
        </w:rPr>
        <w:t>.</w:t>
      </w:r>
      <w:proofErr w:type="gramEnd"/>
      <w:r w:rsidR="000342AC" w:rsidRPr="000417F4">
        <w:rPr>
          <w:sz w:val="24"/>
          <w:szCs w:val="24"/>
        </w:rPr>
        <w:t xml:space="preserve"> </w:t>
      </w:r>
      <w:r w:rsidR="00A81997" w:rsidRPr="000417F4">
        <w:rPr>
          <w:sz w:val="24"/>
          <w:szCs w:val="24"/>
        </w:rPr>
        <w:t>Can you please supply a site plan for the Catalyst bid, showing the layout of the housing and also the car parking, including the three car park spaces allocated for library use?</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pPr>
              <w:rPr>
                <w:color w:val="0070C0"/>
                <w:sz w:val="24"/>
                <w:szCs w:val="24"/>
              </w:rPr>
            </w:pPr>
            <w:r w:rsidRPr="000417F4">
              <w:rPr>
                <w:color w:val="0070C0"/>
                <w:sz w:val="24"/>
                <w:szCs w:val="24"/>
              </w:rPr>
              <w:t xml:space="preserve">A detailed plan would form part of a planning application in the event that the commercial bidder’s proposal is accepted. It is not the remit of the CEB to go into the planning merits of the detail of plans which may or may not be submitted. However, in general terms City Development has indicated that, in planning terms, the submission by Catalyst is broadly policy compliant.   </w:t>
            </w:r>
          </w:p>
        </w:tc>
      </w:tr>
    </w:tbl>
    <w:p w:rsidR="000417F4" w:rsidRPr="000417F4" w:rsidRDefault="000417F4">
      <w:pPr>
        <w:rPr>
          <w:b/>
          <w:sz w:val="24"/>
          <w:szCs w:val="24"/>
        </w:rPr>
      </w:pPr>
    </w:p>
    <w:p w:rsidR="000417F4" w:rsidRDefault="000417F4">
      <w:pPr>
        <w:rPr>
          <w:b/>
          <w:sz w:val="24"/>
          <w:szCs w:val="24"/>
        </w:rPr>
      </w:pPr>
    </w:p>
    <w:p w:rsidR="000342AC" w:rsidRPr="000417F4" w:rsidRDefault="009D24E2">
      <w:pPr>
        <w:rPr>
          <w:sz w:val="24"/>
          <w:szCs w:val="24"/>
        </w:rPr>
      </w:pPr>
      <w:bookmarkStart w:id="0" w:name="_GoBack"/>
      <w:bookmarkEnd w:id="0"/>
      <w:r w:rsidRPr="000417F4">
        <w:rPr>
          <w:b/>
          <w:sz w:val="24"/>
          <w:szCs w:val="24"/>
        </w:rPr>
        <w:t>Paragraph</w:t>
      </w:r>
      <w:r w:rsidR="00A81997" w:rsidRPr="000417F4">
        <w:rPr>
          <w:b/>
          <w:sz w:val="24"/>
          <w:szCs w:val="24"/>
        </w:rPr>
        <w:t xml:space="preserve"> </w:t>
      </w:r>
      <w:r w:rsidR="000342AC" w:rsidRPr="000417F4">
        <w:rPr>
          <w:b/>
          <w:sz w:val="24"/>
          <w:szCs w:val="24"/>
        </w:rPr>
        <w:t>15</w:t>
      </w:r>
      <w:r w:rsidR="000342AC" w:rsidRPr="000417F4">
        <w:rPr>
          <w:sz w:val="24"/>
          <w:szCs w:val="24"/>
        </w:rPr>
        <w:t xml:space="preserve">. </w:t>
      </w:r>
      <w:r w:rsidR="00A81997" w:rsidRPr="000417F4">
        <w:rPr>
          <w:sz w:val="24"/>
          <w:szCs w:val="24"/>
        </w:rPr>
        <w:t>Why is the dependency on achieving planning permission not included in the Risk Register, given that the report highlights the dependency of the Catalyst bid on recognition as part of planning permission that the Blackbird Leys swimming pool provides an adequate replacement for the Temple Cowley Pools and Fitness Centre?</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pPr>
              <w:rPr>
                <w:color w:val="0070C0"/>
                <w:sz w:val="24"/>
                <w:szCs w:val="24"/>
              </w:rPr>
            </w:pPr>
            <w:r w:rsidRPr="000417F4">
              <w:rPr>
                <w:color w:val="0070C0"/>
                <w:sz w:val="24"/>
                <w:szCs w:val="24"/>
              </w:rPr>
              <w:lastRenderedPageBreak/>
              <w:t xml:space="preserve">Paragraph 31 of the report deals with whether the new pool at Blackbird Leys will meet the requirements of Planning Policy SR2.  The representation made by the Head of City Development suggests that the </w:t>
            </w:r>
            <w:proofErr w:type="gramStart"/>
            <w:r w:rsidRPr="000417F4">
              <w:rPr>
                <w:color w:val="0070C0"/>
                <w:sz w:val="24"/>
                <w:szCs w:val="24"/>
              </w:rPr>
              <w:t>risk of it failing to meet the requirements of SR2 are</w:t>
            </w:r>
            <w:proofErr w:type="gramEnd"/>
            <w:r w:rsidRPr="000417F4">
              <w:rPr>
                <w:color w:val="0070C0"/>
                <w:sz w:val="24"/>
                <w:szCs w:val="24"/>
              </w:rPr>
              <w:t xml:space="preserve"> minimal.</w:t>
            </w:r>
          </w:p>
        </w:tc>
      </w:tr>
    </w:tbl>
    <w:p w:rsidR="000417F4" w:rsidRPr="000417F4" w:rsidRDefault="000417F4">
      <w:pPr>
        <w:rPr>
          <w:b/>
          <w:sz w:val="24"/>
          <w:szCs w:val="24"/>
        </w:rPr>
      </w:pPr>
    </w:p>
    <w:p w:rsidR="000342AC" w:rsidRPr="000417F4" w:rsidRDefault="009D24E2">
      <w:pPr>
        <w:rPr>
          <w:sz w:val="24"/>
          <w:szCs w:val="24"/>
        </w:rPr>
      </w:pPr>
      <w:proofErr w:type="gramStart"/>
      <w:r w:rsidRPr="000417F4">
        <w:rPr>
          <w:b/>
          <w:sz w:val="24"/>
          <w:szCs w:val="24"/>
        </w:rPr>
        <w:t>Paragraph</w:t>
      </w:r>
      <w:r w:rsidR="00A81997" w:rsidRPr="000417F4">
        <w:rPr>
          <w:b/>
          <w:sz w:val="24"/>
          <w:szCs w:val="24"/>
        </w:rPr>
        <w:t xml:space="preserve"> </w:t>
      </w:r>
      <w:r w:rsidR="000342AC" w:rsidRPr="000417F4">
        <w:rPr>
          <w:b/>
          <w:sz w:val="24"/>
          <w:szCs w:val="24"/>
        </w:rPr>
        <w:t>18</w:t>
      </w:r>
      <w:r w:rsidR="000342AC" w:rsidRPr="000417F4">
        <w:rPr>
          <w:sz w:val="24"/>
          <w:szCs w:val="24"/>
        </w:rPr>
        <w:t>.</w:t>
      </w:r>
      <w:proofErr w:type="gramEnd"/>
      <w:r w:rsidR="000342AC" w:rsidRPr="000417F4">
        <w:rPr>
          <w:sz w:val="24"/>
          <w:szCs w:val="24"/>
        </w:rPr>
        <w:t xml:space="preserve"> </w:t>
      </w:r>
      <w:r w:rsidR="00A81997" w:rsidRPr="000417F4">
        <w:rPr>
          <w:sz w:val="24"/>
          <w:szCs w:val="24"/>
        </w:rPr>
        <w:t>Why does t</w:t>
      </w:r>
      <w:r w:rsidR="000342AC" w:rsidRPr="000417F4">
        <w:rPr>
          <w:sz w:val="24"/>
          <w:szCs w:val="24"/>
        </w:rPr>
        <w:t>he</w:t>
      </w:r>
      <w:r w:rsidR="00A81997" w:rsidRPr="000417F4">
        <w:rPr>
          <w:sz w:val="24"/>
          <w:szCs w:val="24"/>
        </w:rPr>
        <w:t xml:space="preserve"> officer</w:t>
      </w:r>
      <w:r w:rsidR="000342AC" w:rsidRPr="000417F4">
        <w:rPr>
          <w:sz w:val="24"/>
          <w:szCs w:val="24"/>
        </w:rPr>
        <w:t xml:space="preserve"> report not fully explain the context of the </w:t>
      </w:r>
      <w:proofErr w:type="spellStart"/>
      <w:r w:rsidR="000342AC" w:rsidRPr="000417F4">
        <w:rPr>
          <w:sz w:val="24"/>
          <w:szCs w:val="24"/>
        </w:rPr>
        <w:t>cic</w:t>
      </w:r>
      <w:proofErr w:type="spellEnd"/>
      <w:r w:rsidR="000342AC" w:rsidRPr="000417F4">
        <w:rPr>
          <w:sz w:val="24"/>
          <w:szCs w:val="24"/>
        </w:rPr>
        <w:t xml:space="preserve"> bid – that the Disposal team was unable to provide any evaluation criteria for a proposal, </w:t>
      </w:r>
      <w:r w:rsidR="002666D7" w:rsidRPr="000417F4">
        <w:rPr>
          <w:sz w:val="24"/>
          <w:szCs w:val="24"/>
        </w:rPr>
        <w:t xml:space="preserve">and </w:t>
      </w:r>
      <w:r w:rsidR="000342AC" w:rsidRPr="000417F4">
        <w:rPr>
          <w:sz w:val="24"/>
          <w:szCs w:val="24"/>
        </w:rPr>
        <w:t xml:space="preserve">that the Council/Fusion took many weeks to provide even the most basic information concerning the current operation at Temple </w:t>
      </w:r>
      <w:proofErr w:type="spellStart"/>
      <w:r w:rsidR="000342AC" w:rsidRPr="000417F4">
        <w:rPr>
          <w:sz w:val="24"/>
          <w:szCs w:val="24"/>
        </w:rPr>
        <w:t>Cowley</w:t>
      </w:r>
      <w:proofErr w:type="spellEnd"/>
      <w:r w:rsidR="000342AC" w:rsidRPr="000417F4">
        <w:rPr>
          <w:sz w:val="24"/>
          <w:szCs w:val="24"/>
        </w:rPr>
        <w:t xml:space="preserve"> Pools</w:t>
      </w:r>
      <w:r w:rsidR="002666D7" w:rsidRPr="000417F4">
        <w:rPr>
          <w:sz w:val="24"/>
          <w:szCs w:val="24"/>
        </w:rPr>
        <w:t>?</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rsidP="000417F4">
            <w:pPr>
              <w:rPr>
                <w:color w:val="0070C0"/>
                <w:sz w:val="24"/>
                <w:szCs w:val="24"/>
              </w:rPr>
            </w:pPr>
            <w:r w:rsidRPr="000417F4">
              <w:rPr>
                <w:color w:val="0070C0"/>
                <w:sz w:val="24"/>
                <w:szCs w:val="24"/>
              </w:rPr>
              <w:t xml:space="preserve">The context of the </w:t>
            </w:r>
            <w:proofErr w:type="spellStart"/>
            <w:r w:rsidRPr="000417F4">
              <w:rPr>
                <w:color w:val="0070C0"/>
                <w:sz w:val="24"/>
                <w:szCs w:val="24"/>
              </w:rPr>
              <w:t>CiC</w:t>
            </w:r>
            <w:proofErr w:type="spellEnd"/>
            <w:r w:rsidRPr="000417F4">
              <w:rPr>
                <w:color w:val="0070C0"/>
                <w:sz w:val="24"/>
                <w:szCs w:val="24"/>
              </w:rPr>
              <w:t xml:space="preserve"> proposal is in fact well explained in the report.  While the methodology of evaluating the commercial bids has always been very clear, the Council took the view at any early stage that rather than simply judging the </w:t>
            </w:r>
            <w:proofErr w:type="spellStart"/>
            <w:r w:rsidRPr="000417F4">
              <w:rPr>
                <w:color w:val="0070C0"/>
                <w:sz w:val="24"/>
                <w:szCs w:val="24"/>
              </w:rPr>
              <w:t>CiC</w:t>
            </w:r>
            <w:proofErr w:type="spellEnd"/>
            <w:r w:rsidRPr="000417F4">
              <w:rPr>
                <w:color w:val="0070C0"/>
                <w:sz w:val="24"/>
                <w:szCs w:val="24"/>
              </w:rPr>
              <w:t xml:space="preserve"> proposal against the existing “commercial” criteria (against which the </w:t>
            </w:r>
            <w:proofErr w:type="spellStart"/>
            <w:r w:rsidRPr="000417F4">
              <w:rPr>
                <w:color w:val="0070C0"/>
                <w:sz w:val="24"/>
                <w:szCs w:val="24"/>
              </w:rPr>
              <w:t>CiC</w:t>
            </w:r>
            <w:proofErr w:type="spellEnd"/>
            <w:r w:rsidRPr="000417F4">
              <w:rPr>
                <w:color w:val="0070C0"/>
                <w:sz w:val="24"/>
                <w:szCs w:val="24"/>
              </w:rPr>
              <w:t xml:space="preserve"> proposal would obviously score very poorly), it would be fairer to allow the </w:t>
            </w:r>
            <w:proofErr w:type="spellStart"/>
            <w:r w:rsidRPr="000417F4">
              <w:rPr>
                <w:color w:val="0070C0"/>
                <w:sz w:val="24"/>
                <w:szCs w:val="24"/>
              </w:rPr>
              <w:t>CiC</w:t>
            </w:r>
            <w:proofErr w:type="spellEnd"/>
            <w:r w:rsidRPr="000417F4">
              <w:rPr>
                <w:color w:val="0070C0"/>
                <w:sz w:val="24"/>
                <w:szCs w:val="24"/>
              </w:rPr>
              <w:t xml:space="preserve"> proposal to be assessed by the City Executive Board in the round, unfettered by a strict adherence to the original evaluation criteria.  This position is set out in the CEB report, and that is why in the report recommendations, the CEB is asked to judge the merits of the preferred “commercial” bid against the merits of the </w:t>
            </w:r>
            <w:proofErr w:type="spellStart"/>
            <w:r w:rsidRPr="000417F4">
              <w:rPr>
                <w:color w:val="0070C0"/>
                <w:sz w:val="24"/>
                <w:szCs w:val="24"/>
              </w:rPr>
              <w:t>CiC</w:t>
            </w:r>
            <w:proofErr w:type="spellEnd"/>
            <w:r w:rsidRPr="000417F4">
              <w:rPr>
                <w:color w:val="0070C0"/>
                <w:sz w:val="24"/>
                <w:szCs w:val="24"/>
              </w:rPr>
              <w:t xml:space="preserve"> proposal. </w:t>
            </w:r>
          </w:p>
          <w:p w:rsidR="000417F4" w:rsidRPr="000417F4" w:rsidRDefault="000417F4" w:rsidP="000417F4">
            <w:pPr>
              <w:rPr>
                <w:color w:val="0070C0"/>
                <w:sz w:val="24"/>
                <w:szCs w:val="24"/>
              </w:rPr>
            </w:pPr>
          </w:p>
          <w:p w:rsidR="000417F4" w:rsidRPr="000417F4" w:rsidRDefault="000417F4" w:rsidP="000417F4">
            <w:pPr>
              <w:rPr>
                <w:color w:val="0070C0"/>
                <w:sz w:val="24"/>
                <w:szCs w:val="24"/>
              </w:rPr>
            </w:pPr>
            <w:r w:rsidRPr="000417F4">
              <w:rPr>
                <w:color w:val="0070C0"/>
                <w:sz w:val="24"/>
                <w:szCs w:val="24"/>
              </w:rPr>
              <w:t xml:space="preserve">In contrast to the statement made in the question in regard to the provision of </w:t>
            </w:r>
            <w:r w:rsidRPr="000417F4">
              <w:rPr>
                <w:color w:val="0070C0"/>
                <w:sz w:val="24"/>
                <w:szCs w:val="24"/>
              </w:rPr>
              <w:t>information,</w:t>
            </w:r>
            <w:r w:rsidRPr="000417F4">
              <w:rPr>
                <w:color w:val="0070C0"/>
                <w:sz w:val="24"/>
                <w:szCs w:val="24"/>
              </w:rPr>
              <w:t xml:space="preserve"> Council officers in fact made every effort to supply the </w:t>
            </w:r>
            <w:proofErr w:type="spellStart"/>
            <w:r w:rsidRPr="000417F4">
              <w:rPr>
                <w:color w:val="0070C0"/>
                <w:sz w:val="24"/>
                <w:szCs w:val="24"/>
              </w:rPr>
              <w:t>CiC</w:t>
            </w:r>
            <w:proofErr w:type="spellEnd"/>
            <w:r w:rsidRPr="000417F4">
              <w:rPr>
                <w:color w:val="0070C0"/>
                <w:sz w:val="24"/>
                <w:szCs w:val="24"/>
              </w:rPr>
              <w:t xml:space="preserve"> with the information requested by it .in practice the information given to the </w:t>
            </w:r>
            <w:proofErr w:type="spellStart"/>
            <w:r w:rsidRPr="000417F4">
              <w:rPr>
                <w:color w:val="0070C0"/>
                <w:sz w:val="24"/>
                <w:szCs w:val="24"/>
              </w:rPr>
              <w:t>CiC</w:t>
            </w:r>
            <w:proofErr w:type="spellEnd"/>
            <w:r w:rsidRPr="000417F4">
              <w:rPr>
                <w:color w:val="0070C0"/>
                <w:sz w:val="24"/>
                <w:szCs w:val="24"/>
              </w:rPr>
              <w:t xml:space="preserve"> was significantly greater than that given to any commercial </w:t>
            </w:r>
            <w:r w:rsidRPr="000417F4">
              <w:rPr>
                <w:color w:val="0070C0"/>
                <w:sz w:val="24"/>
                <w:szCs w:val="24"/>
              </w:rPr>
              <w:t>bidder.</w:t>
            </w:r>
          </w:p>
        </w:tc>
      </w:tr>
    </w:tbl>
    <w:p w:rsidR="000417F4" w:rsidRPr="000417F4" w:rsidRDefault="000417F4">
      <w:pPr>
        <w:rPr>
          <w:b/>
          <w:sz w:val="24"/>
          <w:szCs w:val="24"/>
        </w:rPr>
      </w:pPr>
    </w:p>
    <w:p w:rsidR="00ED7CEB" w:rsidRPr="000417F4" w:rsidRDefault="009D24E2">
      <w:pPr>
        <w:rPr>
          <w:sz w:val="24"/>
          <w:szCs w:val="24"/>
        </w:rPr>
      </w:pPr>
      <w:proofErr w:type="gramStart"/>
      <w:r w:rsidRPr="000417F4">
        <w:rPr>
          <w:b/>
          <w:sz w:val="24"/>
          <w:szCs w:val="24"/>
        </w:rPr>
        <w:t>Paragraph</w:t>
      </w:r>
      <w:r w:rsidR="002666D7" w:rsidRPr="000417F4">
        <w:rPr>
          <w:b/>
          <w:sz w:val="24"/>
          <w:szCs w:val="24"/>
        </w:rPr>
        <w:t xml:space="preserve"> </w:t>
      </w:r>
      <w:r w:rsidR="00ED7CEB" w:rsidRPr="000417F4">
        <w:rPr>
          <w:b/>
          <w:sz w:val="24"/>
          <w:szCs w:val="24"/>
        </w:rPr>
        <w:t>20</w:t>
      </w:r>
      <w:r w:rsidR="00ED7CEB" w:rsidRPr="000417F4">
        <w:rPr>
          <w:sz w:val="24"/>
          <w:szCs w:val="24"/>
        </w:rPr>
        <w:t>.</w:t>
      </w:r>
      <w:proofErr w:type="gramEnd"/>
      <w:r w:rsidR="002666D7" w:rsidRPr="000417F4">
        <w:rPr>
          <w:sz w:val="24"/>
          <w:szCs w:val="24"/>
        </w:rPr>
        <w:t xml:space="preserve"> Why is there an implication in the list in this </w:t>
      </w:r>
      <w:r w:rsidRPr="000417F4">
        <w:rPr>
          <w:sz w:val="24"/>
          <w:szCs w:val="24"/>
        </w:rPr>
        <w:t>Paragraph</w:t>
      </w:r>
      <w:r w:rsidR="002666D7" w:rsidRPr="000417F4">
        <w:rPr>
          <w:sz w:val="24"/>
          <w:szCs w:val="24"/>
        </w:rPr>
        <w:t xml:space="preserve"> </w:t>
      </w:r>
      <w:r w:rsidR="00ED7CEB" w:rsidRPr="000417F4">
        <w:rPr>
          <w:sz w:val="24"/>
          <w:szCs w:val="24"/>
        </w:rPr>
        <w:t>that all works need completion before the centre can be operated</w:t>
      </w:r>
      <w:r w:rsidR="002666D7" w:rsidRPr="000417F4">
        <w:rPr>
          <w:sz w:val="24"/>
          <w:szCs w:val="24"/>
        </w:rPr>
        <w:t>, as in doing so it</w:t>
      </w:r>
      <w:r w:rsidR="00ED7CEB" w:rsidRPr="000417F4">
        <w:rPr>
          <w:sz w:val="24"/>
          <w:szCs w:val="24"/>
        </w:rPr>
        <w:t xml:space="preserve"> misrepresents the </w:t>
      </w:r>
      <w:proofErr w:type="spellStart"/>
      <w:r w:rsidR="002666D7" w:rsidRPr="000417F4">
        <w:rPr>
          <w:sz w:val="24"/>
          <w:szCs w:val="24"/>
        </w:rPr>
        <w:t>SaveTCP</w:t>
      </w:r>
      <w:proofErr w:type="spellEnd"/>
      <w:r w:rsidR="002666D7" w:rsidRPr="000417F4">
        <w:rPr>
          <w:sz w:val="24"/>
          <w:szCs w:val="24"/>
        </w:rPr>
        <w:t xml:space="preserve"> </w:t>
      </w:r>
      <w:proofErr w:type="spellStart"/>
      <w:r w:rsidR="00ED7CEB" w:rsidRPr="000417F4">
        <w:rPr>
          <w:sz w:val="24"/>
          <w:szCs w:val="24"/>
        </w:rPr>
        <w:t>cic</w:t>
      </w:r>
      <w:proofErr w:type="spellEnd"/>
      <w:r w:rsidR="00ED7CEB" w:rsidRPr="000417F4">
        <w:rPr>
          <w:sz w:val="24"/>
          <w:szCs w:val="24"/>
        </w:rPr>
        <w:t xml:space="preserve"> approach, which is to demonstrate successful operation of the centre’s current facilities before redevelopment of the </w:t>
      </w:r>
      <w:proofErr w:type="spellStart"/>
      <w:r w:rsidR="00ED7CEB" w:rsidRPr="000417F4">
        <w:rPr>
          <w:sz w:val="24"/>
          <w:szCs w:val="24"/>
        </w:rPr>
        <w:t>dryside</w:t>
      </w:r>
      <w:proofErr w:type="spellEnd"/>
      <w:r w:rsidR="00ED7CEB" w:rsidRPr="000417F4">
        <w:rPr>
          <w:sz w:val="24"/>
          <w:szCs w:val="24"/>
        </w:rPr>
        <w:t>, housing and commu</w:t>
      </w:r>
      <w:r w:rsidR="002666D7" w:rsidRPr="000417F4">
        <w:rPr>
          <w:sz w:val="24"/>
          <w:szCs w:val="24"/>
        </w:rPr>
        <w:t>nity aspects?</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pPr>
              <w:rPr>
                <w:color w:val="0070C0"/>
                <w:sz w:val="24"/>
                <w:szCs w:val="24"/>
              </w:rPr>
            </w:pPr>
            <w:r w:rsidRPr="000417F4">
              <w:rPr>
                <w:color w:val="0070C0"/>
                <w:sz w:val="24"/>
                <w:szCs w:val="24"/>
              </w:rPr>
              <w:t>There is no statement in paragraph 20 that all works would need to be completed before the facility could be open for partial operation.</w:t>
            </w:r>
          </w:p>
        </w:tc>
      </w:tr>
    </w:tbl>
    <w:p w:rsidR="000417F4" w:rsidRPr="000417F4" w:rsidRDefault="000417F4">
      <w:pPr>
        <w:rPr>
          <w:b/>
          <w:sz w:val="24"/>
          <w:szCs w:val="24"/>
        </w:rPr>
      </w:pPr>
    </w:p>
    <w:p w:rsidR="00ED7CEB" w:rsidRPr="000417F4" w:rsidRDefault="009D24E2">
      <w:pPr>
        <w:rPr>
          <w:sz w:val="24"/>
          <w:szCs w:val="24"/>
        </w:rPr>
      </w:pPr>
      <w:proofErr w:type="gramStart"/>
      <w:r w:rsidRPr="000417F4">
        <w:rPr>
          <w:b/>
          <w:sz w:val="24"/>
          <w:szCs w:val="24"/>
        </w:rPr>
        <w:t>Paragraph</w:t>
      </w:r>
      <w:r w:rsidR="002666D7" w:rsidRPr="000417F4">
        <w:rPr>
          <w:b/>
          <w:sz w:val="24"/>
          <w:szCs w:val="24"/>
        </w:rPr>
        <w:t xml:space="preserve"> </w:t>
      </w:r>
      <w:r w:rsidR="00ED7CEB" w:rsidRPr="000417F4">
        <w:rPr>
          <w:b/>
          <w:sz w:val="24"/>
          <w:szCs w:val="24"/>
        </w:rPr>
        <w:t>21</w:t>
      </w:r>
      <w:r w:rsidR="00ED7CEB" w:rsidRPr="000417F4">
        <w:rPr>
          <w:sz w:val="24"/>
          <w:szCs w:val="24"/>
        </w:rPr>
        <w:t>.</w:t>
      </w:r>
      <w:proofErr w:type="gramEnd"/>
      <w:r w:rsidR="00ED7CEB" w:rsidRPr="000417F4">
        <w:rPr>
          <w:sz w:val="24"/>
          <w:szCs w:val="24"/>
        </w:rPr>
        <w:t xml:space="preserve"> </w:t>
      </w:r>
      <w:r w:rsidR="002666D7" w:rsidRPr="000417F4">
        <w:rPr>
          <w:sz w:val="24"/>
          <w:szCs w:val="24"/>
        </w:rPr>
        <w:t>Why does the report not specifically state that th</w:t>
      </w:r>
      <w:r w:rsidR="00ED7CEB" w:rsidRPr="000417F4">
        <w:rPr>
          <w:sz w:val="24"/>
          <w:szCs w:val="24"/>
        </w:rPr>
        <w:t xml:space="preserve">e </w:t>
      </w:r>
      <w:proofErr w:type="spellStart"/>
      <w:r w:rsidR="002666D7" w:rsidRPr="000417F4">
        <w:rPr>
          <w:sz w:val="24"/>
          <w:szCs w:val="24"/>
        </w:rPr>
        <w:t>SaveTCP</w:t>
      </w:r>
      <w:proofErr w:type="spellEnd"/>
      <w:r w:rsidR="002666D7" w:rsidRPr="000417F4">
        <w:rPr>
          <w:sz w:val="24"/>
          <w:szCs w:val="24"/>
        </w:rPr>
        <w:t xml:space="preserve"> </w:t>
      </w:r>
      <w:proofErr w:type="spellStart"/>
      <w:r w:rsidR="00ED7CEB" w:rsidRPr="000417F4">
        <w:rPr>
          <w:sz w:val="24"/>
          <w:szCs w:val="24"/>
        </w:rPr>
        <w:t>cic</w:t>
      </w:r>
      <w:proofErr w:type="spellEnd"/>
      <w:r w:rsidR="00ED7CEB" w:rsidRPr="000417F4">
        <w:rPr>
          <w:sz w:val="24"/>
          <w:szCs w:val="24"/>
        </w:rPr>
        <w:t xml:space="preserve"> </w:t>
      </w:r>
      <w:proofErr w:type="gramStart"/>
      <w:r w:rsidR="00ED7CEB" w:rsidRPr="000417F4">
        <w:rPr>
          <w:sz w:val="24"/>
          <w:szCs w:val="24"/>
        </w:rPr>
        <w:t xml:space="preserve">proposal </w:t>
      </w:r>
      <w:r w:rsidR="002666D7" w:rsidRPr="000417F4">
        <w:rPr>
          <w:sz w:val="24"/>
          <w:szCs w:val="24"/>
        </w:rPr>
        <w:t>specifically includes</w:t>
      </w:r>
      <w:r w:rsidR="00ED7CEB" w:rsidRPr="000417F4">
        <w:rPr>
          <w:sz w:val="24"/>
          <w:szCs w:val="24"/>
        </w:rPr>
        <w:t xml:space="preserve"> a Community Asset Transfer</w:t>
      </w:r>
      <w:r w:rsidR="002666D7" w:rsidRPr="000417F4">
        <w:rPr>
          <w:sz w:val="24"/>
          <w:szCs w:val="24"/>
        </w:rPr>
        <w:t xml:space="preserve">, </w:t>
      </w:r>
      <w:r w:rsidR="00ED7CEB" w:rsidRPr="000417F4">
        <w:rPr>
          <w:sz w:val="24"/>
          <w:szCs w:val="24"/>
        </w:rPr>
        <w:t xml:space="preserve">or </w:t>
      </w:r>
      <w:r w:rsidR="002666D7" w:rsidRPr="000417F4">
        <w:rPr>
          <w:sz w:val="24"/>
          <w:szCs w:val="24"/>
        </w:rPr>
        <w:t>reference</w:t>
      </w:r>
      <w:proofErr w:type="gramEnd"/>
      <w:r w:rsidR="002666D7" w:rsidRPr="000417F4">
        <w:rPr>
          <w:sz w:val="24"/>
          <w:szCs w:val="24"/>
        </w:rPr>
        <w:t xml:space="preserve"> </w:t>
      </w:r>
      <w:r w:rsidR="00ED7CEB" w:rsidRPr="000417F4">
        <w:rPr>
          <w:sz w:val="24"/>
          <w:szCs w:val="24"/>
        </w:rPr>
        <w:t xml:space="preserve">the phasing options </w:t>
      </w:r>
      <w:r w:rsidR="002666D7" w:rsidRPr="000417F4">
        <w:rPr>
          <w:sz w:val="24"/>
          <w:szCs w:val="24"/>
        </w:rPr>
        <w:t xml:space="preserve">that would ensure demonstrable viability </w:t>
      </w:r>
      <w:r w:rsidR="00ED7CEB" w:rsidRPr="000417F4">
        <w:rPr>
          <w:sz w:val="24"/>
          <w:szCs w:val="24"/>
        </w:rPr>
        <w:t>and implications</w:t>
      </w:r>
      <w:r w:rsidR="002666D7" w:rsidRPr="000417F4">
        <w:rPr>
          <w:sz w:val="24"/>
          <w:szCs w:val="24"/>
        </w:rPr>
        <w:t xml:space="preserve"> that the proposal benefits both council and community by remaining in public ownership and contributing to minimising the risk?</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rsidP="000417F4">
            <w:pPr>
              <w:rPr>
                <w:color w:val="0070C0"/>
                <w:sz w:val="24"/>
                <w:szCs w:val="24"/>
              </w:rPr>
            </w:pPr>
            <w:r w:rsidRPr="000417F4">
              <w:rPr>
                <w:color w:val="0070C0"/>
                <w:sz w:val="24"/>
                <w:szCs w:val="24"/>
              </w:rPr>
              <w:t xml:space="preserve">The question confuses a Community Asset Transfer with the Community Right to Bid.  The </w:t>
            </w:r>
            <w:proofErr w:type="spellStart"/>
            <w:r w:rsidRPr="000417F4">
              <w:rPr>
                <w:color w:val="0070C0"/>
                <w:sz w:val="24"/>
                <w:szCs w:val="24"/>
              </w:rPr>
              <w:t>CiC</w:t>
            </w:r>
            <w:proofErr w:type="spellEnd"/>
            <w:r w:rsidRPr="000417F4">
              <w:rPr>
                <w:color w:val="0070C0"/>
                <w:sz w:val="24"/>
                <w:szCs w:val="24"/>
              </w:rPr>
              <w:t xml:space="preserve"> held an extended right to bid for the Temple </w:t>
            </w:r>
            <w:proofErr w:type="spellStart"/>
            <w:r w:rsidRPr="000417F4">
              <w:rPr>
                <w:color w:val="0070C0"/>
                <w:sz w:val="24"/>
                <w:szCs w:val="24"/>
              </w:rPr>
              <w:t>Cowley</w:t>
            </w:r>
            <w:proofErr w:type="spellEnd"/>
            <w:r w:rsidRPr="000417F4">
              <w:rPr>
                <w:color w:val="0070C0"/>
                <w:sz w:val="24"/>
                <w:szCs w:val="24"/>
              </w:rPr>
              <w:t xml:space="preserve"> Site, as the site was registered as an asset of community value.  This process does not, however, mean that the normal obligations placed on a local authority (</w:t>
            </w:r>
            <w:proofErr w:type="spellStart"/>
            <w:r w:rsidRPr="000417F4">
              <w:rPr>
                <w:color w:val="0070C0"/>
                <w:sz w:val="24"/>
                <w:szCs w:val="24"/>
              </w:rPr>
              <w:t>eg</w:t>
            </w:r>
            <w:proofErr w:type="spellEnd"/>
            <w:r w:rsidRPr="000417F4">
              <w:rPr>
                <w:color w:val="0070C0"/>
                <w:sz w:val="24"/>
                <w:szCs w:val="24"/>
              </w:rPr>
              <w:t xml:space="preserve"> the need to obtain the best consideration reasonably obtainable on disposal of property) will cease to apply.</w:t>
            </w:r>
          </w:p>
          <w:p w:rsidR="000417F4" w:rsidRPr="000417F4" w:rsidRDefault="000417F4" w:rsidP="000417F4">
            <w:pPr>
              <w:rPr>
                <w:color w:val="0070C0"/>
                <w:sz w:val="24"/>
                <w:szCs w:val="24"/>
              </w:rPr>
            </w:pPr>
            <w:r w:rsidRPr="000417F4">
              <w:rPr>
                <w:color w:val="0070C0"/>
                <w:sz w:val="24"/>
                <w:szCs w:val="24"/>
              </w:rPr>
              <w:t xml:space="preserve">The benefits and risks, as far as they could be ascertained from the proposal and </w:t>
            </w:r>
            <w:r w:rsidRPr="000417F4">
              <w:rPr>
                <w:color w:val="0070C0"/>
                <w:sz w:val="24"/>
                <w:szCs w:val="24"/>
              </w:rPr>
              <w:lastRenderedPageBreak/>
              <w:t>clarifications, are reflected in the report.</w:t>
            </w:r>
          </w:p>
        </w:tc>
      </w:tr>
    </w:tbl>
    <w:p w:rsidR="000417F4" w:rsidRPr="000417F4" w:rsidRDefault="000417F4">
      <w:pPr>
        <w:rPr>
          <w:b/>
          <w:sz w:val="24"/>
          <w:szCs w:val="24"/>
        </w:rPr>
      </w:pPr>
    </w:p>
    <w:p w:rsidR="00ED7CEB" w:rsidRPr="000417F4" w:rsidRDefault="009D24E2">
      <w:pPr>
        <w:rPr>
          <w:sz w:val="24"/>
          <w:szCs w:val="24"/>
        </w:rPr>
      </w:pPr>
      <w:proofErr w:type="gramStart"/>
      <w:r w:rsidRPr="000417F4">
        <w:rPr>
          <w:b/>
          <w:sz w:val="24"/>
          <w:szCs w:val="24"/>
        </w:rPr>
        <w:t>Paragraph</w:t>
      </w:r>
      <w:r w:rsidR="002666D7" w:rsidRPr="000417F4">
        <w:rPr>
          <w:b/>
          <w:sz w:val="24"/>
          <w:szCs w:val="24"/>
        </w:rPr>
        <w:t xml:space="preserve"> </w:t>
      </w:r>
      <w:r w:rsidR="00ED7CEB" w:rsidRPr="000417F4">
        <w:rPr>
          <w:b/>
          <w:sz w:val="24"/>
          <w:szCs w:val="24"/>
        </w:rPr>
        <w:t>22.</w:t>
      </w:r>
      <w:proofErr w:type="gramEnd"/>
      <w:r w:rsidR="002666D7" w:rsidRPr="000417F4">
        <w:rPr>
          <w:sz w:val="24"/>
          <w:szCs w:val="24"/>
        </w:rPr>
        <w:t xml:space="preserve"> What </w:t>
      </w:r>
      <w:r w:rsidR="00ED7CEB" w:rsidRPr="000417F4">
        <w:rPr>
          <w:sz w:val="24"/>
          <w:szCs w:val="24"/>
        </w:rPr>
        <w:t xml:space="preserve">evidence </w:t>
      </w:r>
      <w:r w:rsidR="002666D7" w:rsidRPr="000417F4">
        <w:rPr>
          <w:sz w:val="24"/>
          <w:szCs w:val="24"/>
        </w:rPr>
        <w:t xml:space="preserve">does the council have </w:t>
      </w:r>
      <w:r w:rsidR="00ED7CEB" w:rsidRPr="000417F4">
        <w:rPr>
          <w:sz w:val="24"/>
          <w:szCs w:val="24"/>
        </w:rPr>
        <w:t xml:space="preserve">that the scale of benefit </w:t>
      </w:r>
      <w:r w:rsidR="002666D7" w:rsidRPr="000417F4">
        <w:rPr>
          <w:sz w:val="24"/>
          <w:szCs w:val="24"/>
        </w:rPr>
        <w:t xml:space="preserve">of the </w:t>
      </w:r>
      <w:proofErr w:type="spellStart"/>
      <w:r w:rsidR="002666D7" w:rsidRPr="000417F4">
        <w:rPr>
          <w:sz w:val="24"/>
          <w:szCs w:val="24"/>
        </w:rPr>
        <w:t>SaveTCP</w:t>
      </w:r>
      <w:proofErr w:type="spellEnd"/>
      <w:r w:rsidR="002666D7" w:rsidRPr="000417F4">
        <w:rPr>
          <w:sz w:val="24"/>
          <w:szCs w:val="24"/>
        </w:rPr>
        <w:t xml:space="preserve"> </w:t>
      </w:r>
      <w:proofErr w:type="spellStart"/>
      <w:r w:rsidR="002666D7" w:rsidRPr="000417F4">
        <w:rPr>
          <w:sz w:val="24"/>
          <w:szCs w:val="24"/>
        </w:rPr>
        <w:t>cic</w:t>
      </w:r>
      <w:proofErr w:type="spellEnd"/>
      <w:r w:rsidR="002666D7" w:rsidRPr="000417F4">
        <w:rPr>
          <w:sz w:val="24"/>
          <w:szCs w:val="24"/>
        </w:rPr>
        <w:t xml:space="preserve"> proposal </w:t>
      </w:r>
      <w:r w:rsidR="00ED7CEB" w:rsidRPr="000417F4">
        <w:rPr>
          <w:sz w:val="24"/>
          <w:szCs w:val="24"/>
        </w:rPr>
        <w:t xml:space="preserve">would be reduced by ‘competing’ facilities, </w:t>
      </w:r>
      <w:r w:rsidR="002666D7" w:rsidRPr="000417F4">
        <w:rPr>
          <w:sz w:val="24"/>
          <w:szCs w:val="24"/>
        </w:rPr>
        <w:t xml:space="preserve">as the clear intention of both Council and </w:t>
      </w:r>
      <w:proofErr w:type="spellStart"/>
      <w:r w:rsidR="002666D7" w:rsidRPr="000417F4">
        <w:rPr>
          <w:sz w:val="24"/>
          <w:szCs w:val="24"/>
        </w:rPr>
        <w:t>SaveTCP</w:t>
      </w:r>
      <w:proofErr w:type="spellEnd"/>
      <w:r w:rsidR="002666D7" w:rsidRPr="000417F4">
        <w:rPr>
          <w:sz w:val="24"/>
          <w:szCs w:val="24"/>
        </w:rPr>
        <w:t xml:space="preserve"> </w:t>
      </w:r>
      <w:proofErr w:type="spellStart"/>
      <w:r w:rsidR="002666D7" w:rsidRPr="000417F4">
        <w:rPr>
          <w:sz w:val="24"/>
          <w:szCs w:val="24"/>
        </w:rPr>
        <w:t>cic</w:t>
      </w:r>
      <w:proofErr w:type="spellEnd"/>
      <w:r w:rsidR="002666D7" w:rsidRPr="000417F4">
        <w:rPr>
          <w:sz w:val="24"/>
          <w:szCs w:val="24"/>
        </w:rPr>
        <w:t xml:space="preserve"> is to increase overall participation in </w:t>
      </w:r>
      <w:r w:rsidR="00B96D6E" w:rsidRPr="000417F4">
        <w:rPr>
          <w:sz w:val="24"/>
          <w:szCs w:val="24"/>
        </w:rPr>
        <w:t>exercise?</w:t>
      </w:r>
      <w:r w:rsidR="00ED7CEB" w:rsidRPr="000417F4">
        <w:rPr>
          <w:sz w:val="24"/>
          <w:szCs w:val="24"/>
        </w:rPr>
        <w:t xml:space="preserve"> </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rsidP="00105399">
            <w:pPr>
              <w:rPr>
                <w:color w:val="0070C0"/>
                <w:sz w:val="24"/>
                <w:szCs w:val="24"/>
              </w:rPr>
            </w:pPr>
            <w:r w:rsidRPr="000417F4">
              <w:rPr>
                <w:color w:val="0070C0"/>
                <w:sz w:val="24"/>
                <w:szCs w:val="24"/>
              </w:rPr>
              <w:t>These are basic market forces – an oversupply of provision would inevitability lead to underused and unsustainable facilities.  This was evidenced in the exercise that led up to the adoption of the Leisure facilities Strategy in 2009.</w:t>
            </w:r>
          </w:p>
        </w:tc>
      </w:tr>
    </w:tbl>
    <w:p w:rsidR="00105399" w:rsidRPr="000417F4" w:rsidRDefault="00105399">
      <w:pPr>
        <w:rPr>
          <w:color w:val="0070C0"/>
          <w:sz w:val="24"/>
          <w:szCs w:val="24"/>
        </w:rPr>
      </w:pPr>
    </w:p>
    <w:p w:rsidR="00447645" w:rsidRPr="000417F4" w:rsidRDefault="009D24E2" w:rsidP="00105399">
      <w:pPr>
        <w:rPr>
          <w:sz w:val="24"/>
          <w:szCs w:val="24"/>
        </w:rPr>
      </w:pPr>
      <w:proofErr w:type="gramStart"/>
      <w:r w:rsidRPr="000417F4">
        <w:rPr>
          <w:b/>
          <w:sz w:val="24"/>
          <w:szCs w:val="24"/>
        </w:rPr>
        <w:t>Paragraph</w:t>
      </w:r>
      <w:r w:rsidR="00B96D6E" w:rsidRPr="000417F4">
        <w:rPr>
          <w:b/>
          <w:sz w:val="24"/>
          <w:szCs w:val="24"/>
        </w:rPr>
        <w:t xml:space="preserve"> </w:t>
      </w:r>
      <w:r w:rsidR="00ED7CEB" w:rsidRPr="000417F4">
        <w:rPr>
          <w:b/>
          <w:sz w:val="24"/>
          <w:szCs w:val="24"/>
        </w:rPr>
        <w:t>23.</w:t>
      </w:r>
      <w:proofErr w:type="gramEnd"/>
      <w:r w:rsidR="00ED7CEB" w:rsidRPr="000417F4">
        <w:rPr>
          <w:sz w:val="24"/>
          <w:szCs w:val="24"/>
        </w:rPr>
        <w:t xml:space="preserve"> </w:t>
      </w:r>
      <w:r w:rsidR="00B96D6E" w:rsidRPr="000417F4">
        <w:rPr>
          <w:sz w:val="24"/>
          <w:szCs w:val="24"/>
        </w:rPr>
        <w:t xml:space="preserve">How many times have </w:t>
      </w:r>
      <w:r w:rsidR="00ED7CEB" w:rsidRPr="000417F4">
        <w:rPr>
          <w:sz w:val="24"/>
          <w:szCs w:val="24"/>
        </w:rPr>
        <w:t xml:space="preserve">Swimming Club </w:t>
      </w:r>
      <w:r w:rsidR="00B96D6E" w:rsidRPr="000417F4">
        <w:rPr>
          <w:sz w:val="24"/>
          <w:szCs w:val="24"/>
        </w:rPr>
        <w:t>Galas closed Temple Cowley Pools at weekends during 2014, and what swimming provision will there for the public</w:t>
      </w:r>
      <w:r w:rsidR="000417F4" w:rsidRPr="000417F4">
        <w:rPr>
          <w:sz w:val="24"/>
          <w:szCs w:val="24"/>
        </w:rPr>
        <w:t xml:space="preserve"> in 2015 when the new swimming pool</w:t>
      </w:r>
      <w:r w:rsidR="00447645" w:rsidRPr="000417F4">
        <w:rPr>
          <w:sz w:val="24"/>
          <w:szCs w:val="24"/>
        </w:rPr>
        <w:t xml:space="preserve"> is closed for Galas if Temple </w:t>
      </w:r>
      <w:proofErr w:type="spellStart"/>
      <w:r w:rsidR="00447645" w:rsidRPr="000417F4">
        <w:rPr>
          <w:sz w:val="24"/>
          <w:szCs w:val="24"/>
        </w:rPr>
        <w:t>Cowley</w:t>
      </w:r>
      <w:proofErr w:type="spellEnd"/>
      <w:r w:rsidR="00447645" w:rsidRPr="000417F4">
        <w:rPr>
          <w:sz w:val="24"/>
          <w:szCs w:val="24"/>
        </w:rPr>
        <w:t xml:space="preserve"> Pools is closed</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rsidP="000417F4">
            <w:pPr>
              <w:rPr>
                <w:iCs/>
                <w:color w:val="4472C4" w:themeColor="accent5"/>
                <w:sz w:val="24"/>
                <w:szCs w:val="24"/>
              </w:rPr>
            </w:pPr>
            <w:r w:rsidRPr="000417F4">
              <w:rPr>
                <w:iCs/>
                <w:color w:val="4472C4" w:themeColor="accent5"/>
                <w:sz w:val="24"/>
                <w:szCs w:val="24"/>
              </w:rPr>
              <w:t xml:space="preserve">Temple </w:t>
            </w:r>
            <w:proofErr w:type="spellStart"/>
            <w:r w:rsidRPr="000417F4">
              <w:rPr>
                <w:iCs/>
                <w:color w:val="4472C4" w:themeColor="accent5"/>
                <w:sz w:val="24"/>
                <w:szCs w:val="24"/>
              </w:rPr>
              <w:t>Cowley</w:t>
            </w:r>
            <w:proofErr w:type="spellEnd"/>
            <w:r w:rsidRPr="000417F4">
              <w:rPr>
                <w:iCs/>
                <w:color w:val="4472C4" w:themeColor="accent5"/>
                <w:sz w:val="24"/>
                <w:szCs w:val="24"/>
              </w:rPr>
              <w:t xml:space="preserve"> has been closed for five days in 2014 to hold swimming competitions.</w:t>
            </w:r>
          </w:p>
          <w:p w:rsidR="000417F4" w:rsidRPr="000417F4" w:rsidRDefault="000417F4" w:rsidP="000417F4">
            <w:pPr>
              <w:rPr>
                <w:iCs/>
                <w:color w:val="4472C4" w:themeColor="accent5"/>
                <w:sz w:val="24"/>
                <w:szCs w:val="24"/>
              </w:rPr>
            </w:pPr>
            <w:r w:rsidRPr="000417F4">
              <w:rPr>
                <w:iCs/>
                <w:color w:val="4472C4" w:themeColor="accent5"/>
                <w:sz w:val="24"/>
                <w:szCs w:val="24"/>
              </w:rPr>
              <w:t xml:space="preserve">The current position is that in </w:t>
            </w:r>
            <w:r w:rsidRPr="000417F4">
              <w:rPr>
                <w:iCs/>
                <w:color w:val="4472C4" w:themeColor="accent5"/>
                <w:sz w:val="24"/>
                <w:szCs w:val="24"/>
              </w:rPr>
              <w:t>2015 COSC</w:t>
            </w:r>
            <w:r w:rsidRPr="000417F4">
              <w:rPr>
                <w:iCs/>
                <w:color w:val="4472C4" w:themeColor="accent5"/>
                <w:sz w:val="24"/>
                <w:szCs w:val="24"/>
              </w:rPr>
              <w:t xml:space="preserve"> can only book four all day, two day galas per year. </w:t>
            </w:r>
            <w:r w:rsidRPr="000417F4">
              <w:rPr>
                <w:iCs/>
                <w:color w:val="4472C4" w:themeColor="accent5"/>
                <w:sz w:val="24"/>
                <w:szCs w:val="24"/>
              </w:rPr>
              <w:tab/>
            </w:r>
          </w:p>
          <w:p w:rsidR="000417F4" w:rsidRPr="000417F4" w:rsidRDefault="000417F4" w:rsidP="000417F4">
            <w:pPr>
              <w:rPr>
                <w:iCs/>
                <w:color w:val="4472C4" w:themeColor="accent5"/>
                <w:sz w:val="24"/>
                <w:szCs w:val="24"/>
              </w:rPr>
            </w:pPr>
            <w:r w:rsidRPr="000417F4">
              <w:rPr>
                <w:iCs/>
                <w:color w:val="4472C4" w:themeColor="accent5"/>
                <w:sz w:val="24"/>
                <w:szCs w:val="24"/>
              </w:rPr>
              <w:t>These will be advertised in advance and in good time</w:t>
            </w:r>
          </w:p>
          <w:p w:rsidR="000417F4" w:rsidRPr="000417F4" w:rsidRDefault="000417F4" w:rsidP="000417F4">
            <w:pPr>
              <w:rPr>
                <w:iCs/>
                <w:color w:val="4472C4" w:themeColor="accent5"/>
                <w:sz w:val="24"/>
                <w:szCs w:val="24"/>
              </w:rPr>
            </w:pPr>
          </w:p>
          <w:p w:rsidR="000417F4" w:rsidRPr="000417F4" w:rsidRDefault="000417F4" w:rsidP="000417F4">
            <w:pPr>
              <w:rPr>
                <w:i/>
                <w:iCs/>
                <w:color w:val="4472C4" w:themeColor="accent5"/>
                <w:sz w:val="24"/>
                <w:szCs w:val="24"/>
              </w:rPr>
            </w:pPr>
            <w:r w:rsidRPr="000417F4">
              <w:rPr>
                <w:iCs/>
                <w:color w:val="4472C4" w:themeColor="accent5"/>
                <w:sz w:val="24"/>
                <w:szCs w:val="24"/>
              </w:rPr>
              <w:t xml:space="preserve">Whilst these are taking place, swimming will be available as per pool programme at Barton Leisure </w:t>
            </w:r>
            <w:proofErr w:type="spellStart"/>
            <w:r w:rsidRPr="000417F4">
              <w:rPr>
                <w:iCs/>
                <w:color w:val="4472C4" w:themeColor="accent5"/>
                <w:sz w:val="24"/>
                <w:szCs w:val="24"/>
              </w:rPr>
              <w:t>Centre,Ferry</w:t>
            </w:r>
            <w:proofErr w:type="spellEnd"/>
            <w:r w:rsidRPr="000417F4">
              <w:rPr>
                <w:iCs/>
                <w:color w:val="4472C4" w:themeColor="accent5"/>
                <w:sz w:val="24"/>
                <w:szCs w:val="24"/>
              </w:rPr>
              <w:t xml:space="preserve"> Leisure Centre and </w:t>
            </w:r>
            <w:proofErr w:type="spellStart"/>
            <w:r w:rsidRPr="000417F4">
              <w:rPr>
                <w:iCs/>
                <w:color w:val="4472C4" w:themeColor="accent5"/>
                <w:sz w:val="24"/>
                <w:szCs w:val="24"/>
              </w:rPr>
              <w:t>Hinksey</w:t>
            </w:r>
            <w:proofErr w:type="spellEnd"/>
            <w:r w:rsidRPr="000417F4">
              <w:rPr>
                <w:iCs/>
                <w:color w:val="4472C4" w:themeColor="accent5"/>
                <w:sz w:val="24"/>
                <w:szCs w:val="24"/>
              </w:rPr>
              <w:t xml:space="preserve"> Pools</w:t>
            </w:r>
          </w:p>
        </w:tc>
      </w:tr>
    </w:tbl>
    <w:p w:rsidR="00105399" w:rsidRPr="000417F4" w:rsidRDefault="00105399">
      <w:pPr>
        <w:rPr>
          <w:sz w:val="24"/>
          <w:szCs w:val="24"/>
        </w:rPr>
      </w:pPr>
    </w:p>
    <w:p w:rsidR="00ED7CEB" w:rsidRPr="000417F4" w:rsidRDefault="009D24E2">
      <w:pPr>
        <w:rPr>
          <w:sz w:val="24"/>
          <w:szCs w:val="24"/>
        </w:rPr>
      </w:pPr>
      <w:proofErr w:type="gramStart"/>
      <w:r w:rsidRPr="000417F4">
        <w:rPr>
          <w:b/>
          <w:sz w:val="24"/>
          <w:szCs w:val="24"/>
        </w:rPr>
        <w:t>Paragraph</w:t>
      </w:r>
      <w:r w:rsidR="00B96D6E" w:rsidRPr="000417F4">
        <w:rPr>
          <w:b/>
          <w:sz w:val="24"/>
          <w:szCs w:val="24"/>
        </w:rPr>
        <w:t xml:space="preserve"> </w:t>
      </w:r>
      <w:r w:rsidR="00ED7CEB" w:rsidRPr="000417F4">
        <w:rPr>
          <w:b/>
          <w:sz w:val="24"/>
          <w:szCs w:val="24"/>
        </w:rPr>
        <w:t>24.</w:t>
      </w:r>
      <w:proofErr w:type="gramEnd"/>
      <w:r w:rsidR="00ED7CEB" w:rsidRPr="000417F4">
        <w:rPr>
          <w:sz w:val="24"/>
          <w:szCs w:val="24"/>
        </w:rPr>
        <w:t xml:space="preserve"> </w:t>
      </w:r>
      <w:r w:rsidR="00B96D6E" w:rsidRPr="000417F4">
        <w:rPr>
          <w:sz w:val="24"/>
          <w:szCs w:val="24"/>
        </w:rPr>
        <w:t xml:space="preserve">Can you please explain why officers believe that the </w:t>
      </w:r>
      <w:proofErr w:type="spellStart"/>
      <w:r w:rsidR="00B96D6E" w:rsidRPr="000417F4">
        <w:rPr>
          <w:sz w:val="24"/>
          <w:szCs w:val="24"/>
        </w:rPr>
        <w:t>SaveTCP</w:t>
      </w:r>
      <w:proofErr w:type="spellEnd"/>
      <w:r w:rsidR="00B96D6E" w:rsidRPr="000417F4">
        <w:rPr>
          <w:sz w:val="24"/>
          <w:szCs w:val="24"/>
        </w:rPr>
        <w:t xml:space="preserve"> </w:t>
      </w:r>
      <w:proofErr w:type="spellStart"/>
      <w:r w:rsidR="00B96D6E" w:rsidRPr="000417F4">
        <w:rPr>
          <w:sz w:val="24"/>
          <w:szCs w:val="24"/>
        </w:rPr>
        <w:t>cic</w:t>
      </w:r>
      <w:proofErr w:type="spellEnd"/>
      <w:r w:rsidR="00B96D6E" w:rsidRPr="000417F4">
        <w:rPr>
          <w:sz w:val="24"/>
          <w:szCs w:val="24"/>
        </w:rPr>
        <w:t xml:space="preserve"> proposals will require a “substantial public subsidy”, and why this concern was not brought to the attention of the </w:t>
      </w:r>
      <w:proofErr w:type="spellStart"/>
      <w:r w:rsidR="00B96D6E" w:rsidRPr="000417F4">
        <w:rPr>
          <w:sz w:val="24"/>
          <w:szCs w:val="24"/>
        </w:rPr>
        <w:t>SaveTCP</w:t>
      </w:r>
      <w:proofErr w:type="spellEnd"/>
      <w:r w:rsidR="00B96D6E" w:rsidRPr="000417F4">
        <w:rPr>
          <w:sz w:val="24"/>
          <w:szCs w:val="24"/>
        </w:rPr>
        <w:t xml:space="preserve"> </w:t>
      </w:r>
      <w:proofErr w:type="spellStart"/>
      <w:r w:rsidR="00B96D6E" w:rsidRPr="000417F4">
        <w:rPr>
          <w:sz w:val="24"/>
          <w:szCs w:val="24"/>
        </w:rPr>
        <w:t>cic</w:t>
      </w:r>
      <w:proofErr w:type="spellEnd"/>
      <w:r w:rsidR="00B96D6E" w:rsidRPr="000417F4">
        <w:rPr>
          <w:sz w:val="24"/>
          <w:szCs w:val="24"/>
        </w:rPr>
        <w:t xml:space="preserve"> as part of the clarification process?</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rsidP="000417F4">
            <w:pPr>
              <w:rPr>
                <w:color w:val="0070C0"/>
                <w:sz w:val="24"/>
                <w:szCs w:val="24"/>
              </w:rPr>
            </w:pPr>
            <w:r w:rsidRPr="000417F4">
              <w:rPr>
                <w:color w:val="0070C0"/>
                <w:sz w:val="24"/>
                <w:szCs w:val="24"/>
              </w:rPr>
              <w:t xml:space="preserve">The </w:t>
            </w:r>
            <w:proofErr w:type="spellStart"/>
            <w:r w:rsidRPr="000417F4">
              <w:rPr>
                <w:color w:val="0070C0"/>
                <w:sz w:val="24"/>
                <w:szCs w:val="24"/>
              </w:rPr>
              <w:t>CiC</w:t>
            </w:r>
            <w:proofErr w:type="spellEnd"/>
            <w:r w:rsidRPr="000417F4">
              <w:rPr>
                <w:color w:val="0070C0"/>
                <w:sz w:val="24"/>
                <w:szCs w:val="24"/>
              </w:rPr>
              <w:t xml:space="preserve"> has clearly acknowledged the need for a public subsidy in requesting the transfer of the site for nil capital receipt and at nominal rental value as opposed to the market value demonstrated by the disposal exercise referred to in the report</w:t>
            </w:r>
          </w:p>
          <w:p w:rsidR="000417F4" w:rsidRPr="000417F4" w:rsidRDefault="000417F4" w:rsidP="000417F4">
            <w:pPr>
              <w:rPr>
                <w:color w:val="0070C0"/>
                <w:sz w:val="24"/>
                <w:szCs w:val="24"/>
              </w:rPr>
            </w:pPr>
          </w:p>
          <w:p w:rsidR="000417F4" w:rsidRPr="000417F4" w:rsidRDefault="000417F4" w:rsidP="000417F4">
            <w:pPr>
              <w:rPr>
                <w:color w:val="0070C0"/>
                <w:sz w:val="24"/>
                <w:szCs w:val="24"/>
              </w:rPr>
            </w:pPr>
            <w:r w:rsidRPr="000417F4">
              <w:rPr>
                <w:color w:val="0070C0"/>
                <w:sz w:val="24"/>
                <w:szCs w:val="24"/>
              </w:rPr>
              <w:t>The fact that there was an expectation of a significant capital receipt from the proposal to dispose of the site for housing has been referred to by the City Council on numerous occasions.</w:t>
            </w:r>
          </w:p>
        </w:tc>
      </w:tr>
    </w:tbl>
    <w:p w:rsidR="000417F4" w:rsidRPr="000417F4" w:rsidRDefault="000417F4">
      <w:pPr>
        <w:rPr>
          <w:b/>
          <w:sz w:val="24"/>
          <w:szCs w:val="24"/>
        </w:rPr>
      </w:pPr>
    </w:p>
    <w:p w:rsidR="00ED7CEB" w:rsidRPr="000417F4" w:rsidRDefault="009D24E2">
      <w:pPr>
        <w:rPr>
          <w:sz w:val="24"/>
          <w:szCs w:val="24"/>
        </w:rPr>
      </w:pPr>
      <w:proofErr w:type="gramStart"/>
      <w:r w:rsidRPr="000417F4">
        <w:rPr>
          <w:b/>
          <w:sz w:val="24"/>
          <w:szCs w:val="24"/>
        </w:rPr>
        <w:t>Paragraph</w:t>
      </w:r>
      <w:r w:rsidR="00B96D6E" w:rsidRPr="000417F4">
        <w:rPr>
          <w:b/>
          <w:sz w:val="24"/>
          <w:szCs w:val="24"/>
        </w:rPr>
        <w:t xml:space="preserve"> </w:t>
      </w:r>
      <w:r w:rsidR="00ED7CEB" w:rsidRPr="000417F4">
        <w:rPr>
          <w:b/>
          <w:sz w:val="24"/>
          <w:szCs w:val="24"/>
        </w:rPr>
        <w:t>25</w:t>
      </w:r>
      <w:r w:rsidR="00ED7CEB" w:rsidRPr="000417F4">
        <w:rPr>
          <w:sz w:val="24"/>
          <w:szCs w:val="24"/>
        </w:rPr>
        <w:t>.</w:t>
      </w:r>
      <w:proofErr w:type="gramEnd"/>
      <w:r w:rsidR="00ED7CEB" w:rsidRPr="000417F4">
        <w:rPr>
          <w:sz w:val="24"/>
          <w:szCs w:val="24"/>
        </w:rPr>
        <w:t xml:space="preserve"> </w:t>
      </w:r>
      <w:r w:rsidR="00B96D6E" w:rsidRPr="000417F4">
        <w:rPr>
          <w:sz w:val="24"/>
          <w:szCs w:val="24"/>
        </w:rPr>
        <w:t>Why was this</w:t>
      </w:r>
      <w:r w:rsidR="00ED7CEB" w:rsidRPr="000417F4">
        <w:rPr>
          <w:sz w:val="24"/>
          <w:szCs w:val="24"/>
        </w:rPr>
        <w:t xml:space="preserve"> information </w:t>
      </w:r>
      <w:r w:rsidR="00B96D6E" w:rsidRPr="000417F4">
        <w:rPr>
          <w:sz w:val="24"/>
          <w:szCs w:val="24"/>
        </w:rPr>
        <w:t xml:space="preserve">included </w:t>
      </w:r>
      <w:r w:rsidR="00ED7CEB" w:rsidRPr="000417F4">
        <w:rPr>
          <w:sz w:val="24"/>
          <w:szCs w:val="24"/>
        </w:rPr>
        <w:t>here</w:t>
      </w:r>
      <w:r w:rsidR="00B96D6E" w:rsidRPr="000417F4">
        <w:rPr>
          <w:sz w:val="24"/>
          <w:szCs w:val="24"/>
        </w:rPr>
        <w:t xml:space="preserve">, with no </w:t>
      </w:r>
      <w:r w:rsidR="00ED7CEB" w:rsidRPr="000417F4">
        <w:rPr>
          <w:sz w:val="24"/>
          <w:szCs w:val="24"/>
        </w:rPr>
        <w:t xml:space="preserve">mention made of the Save Temple Cowley Pools Campaign and all the evidence </w:t>
      </w:r>
      <w:r w:rsidR="00B96D6E" w:rsidRPr="000417F4">
        <w:rPr>
          <w:sz w:val="24"/>
          <w:szCs w:val="24"/>
        </w:rPr>
        <w:t>that has been</w:t>
      </w:r>
      <w:r w:rsidR="00ED7CEB" w:rsidRPr="000417F4">
        <w:rPr>
          <w:sz w:val="24"/>
          <w:szCs w:val="24"/>
        </w:rPr>
        <w:t xml:space="preserve"> provided to Council over the last six years as to the viability of the centre, which already combines wet and dry side facilities</w:t>
      </w:r>
      <w:r w:rsidR="00B96D6E" w:rsidRPr="000417F4">
        <w:rPr>
          <w:sz w:val="24"/>
          <w:szCs w:val="24"/>
        </w:rPr>
        <w:t>?</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pPr>
              <w:rPr>
                <w:color w:val="0070C0"/>
                <w:sz w:val="24"/>
                <w:szCs w:val="24"/>
              </w:rPr>
            </w:pPr>
            <w:r w:rsidRPr="000417F4">
              <w:rPr>
                <w:color w:val="0070C0"/>
                <w:sz w:val="24"/>
                <w:szCs w:val="24"/>
              </w:rPr>
              <w:t xml:space="preserve">This information was included as it was </w:t>
            </w:r>
            <w:proofErr w:type="gramStart"/>
            <w:r w:rsidRPr="000417F4">
              <w:rPr>
                <w:color w:val="0070C0"/>
                <w:sz w:val="24"/>
                <w:szCs w:val="24"/>
              </w:rPr>
              <w:t>key</w:t>
            </w:r>
            <w:proofErr w:type="gramEnd"/>
            <w:r w:rsidRPr="000417F4">
              <w:rPr>
                <w:color w:val="0070C0"/>
                <w:sz w:val="24"/>
                <w:szCs w:val="24"/>
              </w:rPr>
              <w:t xml:space="preserve"> to the development of the Council’s adopted leisure strategy.  It is supported by evidence held by the Council.</w:t>
            </w:r>
          </w:p>
        </w:tc>
      </w:tr>
    </w:tbl>
    <w:p w:rsidR="000417F4" w:rsidRPr="000417F4" w:rsidRDefault="000417F4">
      <w:pPr>
        <w:rPr>
          <w:b/>
          <w:sz w:val="24"/>
          <w:szCs w:val="24"/>
        </w:rPr>
      </w:pPr>
    </w:p>
    <w:p w:rsidR="00ED7CEB" w:rsidRPr="000417F4" w:rsidRDefault="009D24E2">
      <w:pPr>
        <w:rPr>
          <w:sz w:val="24"/>
          <w:szCs w:val="24"/>
        </w:rPr>
      </w:pPr>
      <w:proofErr w:type="gramStart"/>
      <w:r w:rsidRPr="000417F4">
        <w:rPr>
          <w:b/>
          <w:sz w:val="24"/>
          <w:szCs w:val="24"/>
        </w:rPr>
        <w:t>Paragraph</w:t>
      </w:r>
      <w:r w:rsidR="00B96D6E" w:rsidRPr="000417F4">
        <w:rPr>
          <w:b/>
          <w:sz w:val="24"/>
          <w:szCs w:val="24"/>
        </w:rPr>
        <w:t xml:space="preserve"> </w:t>
      </w:r>
      <w:r w:rsidR="00ED7CEB" w:rsidRPr="000417F4">
        <w:rPr>
          <w:b/>
          <w:sz w:val="24"/>
          <w:szCs w:val="24"/>
        </w:rPr>
        <w:t>26</w:t>
      </w:r>
      <w:r w:rsidR="00ED7CEB" w:rsidRPr="000417F4">
        <w:rPr>
          <w:sz w:val="24"/>
          <w:szCs w:val="24"/>
        </w:rPr>
        <w:t>.</w:t>
      </w:r>
      <w:proofErr w:type="gramEnd"/>
      <w:r w:rsidR="00ED7CEB" w:rsidRPr="000417F4">
        <w:rPr>
          <w:sz w:val="24"/>
          <w:szCs w:val="24"/>
        </w:rPr>
        <w:t xml:space="preserve"> </w:t>
      </w:r>
      <w:r w:rsidR="00B96D6E" w:rsidRPr="000417F4">
        <w:rPr>
          <w:sz w:val="24"/>
          <w:szCs w:val="24"/>
        </w:rPr>
        <w:t>Why does</w:t>
      </w:r>
      <w:r w:rsidR="00ED7CEB" w:rsidRPr="000417F4">
        <w:rPr>
          <w:sz w:val="24"/>
          <w:szCs w:val="24"/>
        </w:rPr>
        <w:t xml:space="preserve"> the report </w:t>
      </w:r>
      <w:r w:rsidR="00B96D6E" w:rsidRPr="000417F4">
        <w:rPr>
          <w:sz w:val="24"/>
          <w:szCs w:val="24"/>
        </w:rPr>
        <w:t xml:space="preserve">not </w:t>
      </w:r>
      <w:r w:rsidR="00ED7CEB" w:rsidRPr="000417F4">
        <w:rPr>
          <w:sz w:val="24"/>
          <w:szCs w:val="24"/>
        </w:rPr>
        <w:t xml:space="preserve">focus on the benefits and viability of the </w:t>
      </w:r>
      <w:proofErr w:type="spellStart"/>
      <w:r w:rsidR="00ED7CEB" w:rsidRPr="000417F4">
        <w:rPr>
          <w:sz w:val="24"/>
          <w:szCs w:val="24"/>
        </w:rPr>
        <w:t>cic</w:t>
      </w:r>
      <w:proofErr w:type="spellEnd"/>
      <w:r w:rsidR="00ED7CEB" w:rsidRPr="000417F4">
        <w:rPr>
          <w:sz w:val="24"/>
          <w:szCs w:val="24"/>
        </w:rPr>
        <w:t xml:space="preserve"> proposal, </w:t>
      </w:r>
      <w:r w:rsidR="00B96D6E" w:rsidRPr="000417F4">
        <w:rPr>
          <w:sz w:val="24"/>
          <w:szCs w:val="24"/>
        </w:rPr>
        <w:t>rather than</w:t>
      </w:r>
      <w:r w:rsidR="00ED7CEB" w:rsidRPr="000417F4">
        <w:rPr>
          <w:sz w:val="24"/>
          <w:szCs w:val="24"/>
        </w:rPr>
        <w:t xml:space="preserve"> prev</w:t>
      </w:r>
      <w:r w:rsidR="00B96D6E" w:rsidRPr="000417F4">
        <w:rPr>
          <w:sz w:val="24"/>
          <w:szCs w:val="24"/>
        </w:rPr>
        <w:t>ious conclusions of the Council?</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pPr>
              <w:rPr>
                <w:color w:val="0070C0"/>
                <w:sz w:val="24"/>
                <w:szCs w:val="24"/>
              </w:rPr>
            </w:pPr>
            <w:r w:rsidRPr="000417F4">
              <w:rPr>
                <w:color w:val="0070C0"/>
                <w:sz w:val="24"/>
                <w:szCs w:val="24"/>
              </w:rPr>
              <w:lastRenderedPageBreak/>
              <w:t xml:space="preserve">This paragraph simply sets out the original intentions of the Council’s leisure strategy.  This is clearly important as it explains why the Council is now seeking to dispose of the Temple </w:t>
            </w:r>
            <w:proofErr w:type="spellStart"/>
            <w:r w:rsidRPr="000417F4">
              <w:rPr>
                <w:color w:val="0070C0"/>
                <w:sz w:val="24"/>
                <w:szCs w:val="24"/>
              </w:rPr>
              <w:t>Cowley</w:t>
            </w:r>
            <w:proofErr w:type="spellEnd"/>
            <w:r w:rsidRPr="000417F4">
              <w:rPr>
                <w:color w:val="0070C0"/>
                <w:sz w:val="24"/>
                <w:szCs w:val="24"/>
              </w:rPr>
              <w:t xml:space="preserve"> pool site.</w:t>
            </w:r>
          </w:p>
        </w:tc>
      </w:tr>
    </w:tbl>
    <w:p w:rsidR="000417F4" w:rsidRPr="000417F4" w:rsidRDefault="000417F4">
      <w:pPr>
        <w:rPr>
          <w:b/>
          <w:sz w:val="24"/>
          <w:szCs w:val="24"/>
        </w:rPr>
      </w:pPr>
    </w:p>
    <w:p w:rsidR="00ED7CEB" w:rsidRPr="000417F4" w:rsidRDefault="009D24E2">
      <w:pPr>
        <w:rPr>
          <w:sz w:val="24"/>
          <w:szCs w:val="24"/>
        </w:rPr>
      </w:pPr>
      <w:proofErr w:type="gramStart"/>
      <w:r w:rsidRPr="000417F4">
        <w:rPr>
          <w:b/>
          <w:sz w:val="24"/>
          <w:szCs w:val="24"/>
        </w:rPr>
        <w:t>Paragraph</w:t>
      </w:r>
      <w:r w:rsidR="002E358D" w:rsidRPr="000417F4">
        <w:rPr>
          <w:b/>
          <w:sz w:val="24"/>
          <w:szCs w:val="24"/>
        </w:rPr>
        <w:t xml:space="preserve"> </w:t>
      </w:r>
      <w:r w:rsidR="00ED7CEB" w:rsidRPr="000417F4">
        <w:rPr>
          <w:b/>
          <w:sz w:val="24"/>
          <w:szCs w:val="24"/>
        </w:rPr>
        <w:t>28</w:t>
      </w:r>
      <w:r w:rsidR="00ED7CEB" w:rsidRPr="000417F4">
        <w:rPr>
          <w:sz w:val="24"/>
          <w:szCs w:val="24"/>
        </w:rPr>
        <w:t>.</w:t>
      </w:r>
      <w:proofErr w:type="gramEnd"/>
      <w:r w:rsidR="00ED7CEB" w:rsidRPr="000417F4">
        <w:rPr>
          <w:sz w:val="24"/>
          <w:szCs w:val="24"/>
        </w:rPr>
        <w:t xml:space="preserve"> </w:t>
      </w:r>
      <w:r w:rsidR="002E358D" w:rsidRPr="000417F4">
        <w:rPr>
          <w:sz w:val="24"/>
          <w:szCs w:val="24"/>
        </w:rPr>
        <w:t xml:space="preserve">How are the outdoor activities referenced here relevant to the </w:t>
      </w:r>
      <w:proofErr w:type="spellStart"/>
      <w:r w:rsidR="002E358D" w:rsidRPr="000417F4">
        <w:rPr>
          <w:sz w:val="24"/>
          <w:szCs w:val="24"/>
        </w:rPr>
        <w:t>SaveTCP</w:t>
      </w:r>
      <w:proofErr w:type="spellEnd"/>
      <w:r w:rsidR="00ED7CEB" w:rsidRPr="000417F4">
        <w:rPr>
          <w:sz w:val="24"/>
          <w:szCs w:val="24"/>
        </w:rPr>
        <w:t xml:space="preserve"> </w:t>
      </w:r>
      <w:proofErr w:type="spellStart"/>
      <w:r w:rsidR="00ED7CEB" w:rsidRPr="000417F4">
        <w:rPr>
          <w:sz w:val="24"/>
          <w:szCs w:val="24"/>
        </w:rPr>
        <w:t>cic</w:t>
      </w:r>
      <w:proofErr w:type="spellEnd"/>
      <w:r w:rsidR="00ED7CEB" w:rsidRPr="000417F4">
        <w:rPr>
          <w:sz w:val="24"/>
          <w:szCs w:val="24"/>
        </w:rPr>
        <w:t xml:space="preserve"> </w:t>
      </w:r>
      <w:r w:rsidR="002E358D" w:rsidRPr="000417F4">
        <w:rPr>
          <w:sz w:val="24"/>
          <w:szCs w:val="24"/>
        </w:rPr>
        <w:t>proposal, which will provide indoor activities (and will be able to integrate with outdoor leisure offerings) and</w:t>
      </w:r>
      <w:r w:rsidR="00ED7CEB" w:rsidRPr="000417F4">
        <w:rPr>
          <w:sz w:val="24"/>
          <w:szCs w:val="24"/>
        </w:rPr>
        <w:t xml:space="preserve"> is focused on a combination of offerings for the whole community – leisure, health, exercise, community activi</w:t>
      </w:r>
      <w:r w:rsidR="002E358D" w:rsidRPr="000417F4">
        <w:rPr>
          <w:sz w:val="24"/>
          <w:szCs w:val="24"/>
        </w:rPr>
        <w:t>ties and housing?</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pPr>
              <w:rPr>
                <w:color w:val="0070C0"/>
                <w:sz w:val="24"/>
                <w:szCs w:val="24"/>
              </w:rPr>
            </w:pPr>
            <w:r w:rsidRPr="000417F4">
              <w:rPr>
                <w:color w:val="0070C0"/>
                <w:sz w:val="24"/>
                <w:szCs w:val="24"/>
              </w:rPr>
              <w:t>The report seeks to outline the Council’s interests in addressing the wider issues of leisure provision to meet evolving needs of the local community.</w:t>
            </w:r>
          </w:p>
        </w:tc>
      </w:tr>
    </w:tbl>
    <w:p w:rsidR="000417F4" w:rsidRPr="000417F4" w:rsidRDefault="000417F4">
      <w:pPr>
        <w:rPr>
          <w:b/>
          <w:sz w:val="24"/>
          <w:szCs w:val="24"/>
        </w:rPr>
      </w:pPr>
    </w:p>
    <w:p w:rsidR="002E358D" w:rsidRPr="000417F4" w:rsidRDefault="009D24E2">
      <w:pPr>
        <w:rPr>
          <w:sz w:val="24"/>
          <w:szCs w:val="24"/>
        </w:rPr>
      </w:pPr>
      <w:proofErr w:type="gramStart"/>
      <w:r w:rsidRPr="000417F4">
        <w:rPr>
          <w:b/>
          <w:sz w:val="24"/>
          <w:szCs w:val="24"/>
        </w:rPr>
        <w:t>Paragraph</w:t>
      </w:r>
      <w:r w:rsidR="002E358D" w:rsidRPr="000417F4">
        <w:rPr>
          <w:b/>
          <w:sz w:val="24"/>
          <w:szCs w:val="24"/>
        </w:rPr>
        <w:t xml:space="preserve"> </w:t>
      </w:r>
      <w:r w:rsidR="00BA5EDA" w:rsidRPr="000417F4">
        <w:rPr>
          <w:b/>
          <w:sz w:val="24"/>
          <w:szCs w:val="24"/>
        </w:rPr>
        <w:t>29</w:t>
      </w:r>
      <w:r w:rsidR="00BA5EDA" w:rsidRPr="000417F4">
        <w:rPr>
          <w:sz w:val="24"/>
          <w:szCs w:val="24"/>
        </w:rPr>
        <w:t>.</w:t>
      </w:r>
      <w:proofErr w:type="gramEnd"/>
      <w:r w:rsidR="00BA5EDA" w:rsidRPr="000417F4">
        <w:rPr>
          <w:sz w:val="24"/>
          <w:szCs w:val="24"/>
        </w:rPr>
        <w:t xml:space="preserve"> </w:t>
      </w:r>
      <w:r w:rsidR="002E358D" w:rsidRPr="000417F4">
        <w:rPr>
          <w:sz w:val="24"/>
          <w:szCs w:val="24"/>
        </w:rPr>
        <w:t>What evidence is there for the report to include the</w:t>
      </w:r>
      <w:r w:rsidR="00BA5EDA" w:rsidRPr="000417F4">
        <w:rPr>
          <w:sz w:val="24"/>
          <w:szCs w:val="24"/>
        </w:rPr>
        <w:t xml:space="preserve"> very dismissive assertion </w:t>
      </w:r>
      <w:r w:rsidR="002E358D" w:rsidRPr="000417F4">
        <w:rPr>
          <w:sz w:val="24"/>
          <w:szCs w:val="24"/>
        </w:rPr>
        <w:t xml:space="preserve">that the </w:t>
      </w:r>
      <w:proofErr w:type="spellStart"/>
      <w:r w:rsidR="002E358D" w:rsidRPr="000417F4">
        <w:rPr>
          <w:sz w:val="24"/>
          <w:szCs w:val="24"/>
        </w:rPr>
        <w:t>SaveTCP</w:t>
      </w:r>
      <w:proofErr w:type="spellEnd"/>
      <w:r w:rsidR="002E358D" w:rsidRPr="000417F4">
        <w:rPr>
          <w:sz w:val="24"/>
          <w:szCs w:val="24"/>
        </w:rPr>
        <w:t xml:space="preserve"> </w:t>
      </w:r>
      <w:proofErr w:type="spellStart"/>
      <w:r w:rsidR="002E358D" w:rsidRPr="000417F4">
        <w:rPr>
          <w:sz w:val="24"/>
          <w:szCs w:val="24"/>
        </w:rPr>
        <w:t>cic</w:t>
      </w:r>
      <w:proofErr w:type="spellEnd"/>
      <w:r w:rsidR="002E358D" w:rsidRPr="000417F4">
        <w:rPr>
          <w:sz w:val="24"/>
          <w:szCs w:val="24"/>
        </w:rPr>
        <w:t xml:space="preserve"> proposal is </w:t>
      </w:r>
      <w:r w:rsidR="00BA5EDA" w:rsidRPr="000417F4">
        <w:rPr>
          <w:sz w:val="24"/>
          <w:szCs w:val="24"/>
        </w:rPr>
        <w:t>of “limited leisure utility”</w:t>
      </w:r>
      <w:r w:rsidR="002E358D" w:rsidRPr="000417F4">
        <w:rPr>
          <w:sz w:val="24"/>
          <w:szCs w:val="24"/>
        </w:rPr>
        <w:t xml:space="preserve">, when in the past with the existing facilities (and so excluding the proposed improvements) the footfall at Temple Cowley Pools has been 350,000 </w:t>
      </w:r>
      <w:proofErr w:type="gramStart"/>
      <w:r w:rsidR="002E358D" w:rsidRPr="000417F4">
        <w:rPr>
          <w:sz w:val="24"/>
          <w:szCs w:val="24"/>
        </w:rPr>
        <w:t>pa</w:t>
      </w:r>
      <w:proofErr w:type="gramEnd"/>
      <w:r w:rsidR="002E358D" w:rsidRPr="000417F4">
        <w:rPr>
          <w:sz w:val="24"/>
          <w:szCs w:val="24"/>
        </w:rPr>
        <w:t>?</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rsidP="000417F4">
            <w:pPr>
              <w:rPr>
                <w:color w:val="0070C0"/>
                <w:sz w:val="24"/>
                <w:szCs w:val="24"/>
              </w:rPr>
            </w:pPr>
            <w:r w:rsidRPr="000417F4">
              <w:rPr>
                <w:color w:val="0070C0"/>
                <w:sz w:val="24"/>
                <w:szCs w:val="24"/>
              </w:rPr>
              <w:t xml:space="preserve">The report is not intended to be at all dismissive.  Instead, it seeks to give a dispassionate explanation of the value of the retention of a pool/leisure facility at the Temple </w:t>
            </w:r>
            <w:proofErr w:type="spellStart"/>
            <w:r w:rsidRPr="000417F4">
              <w:rPr>
                <w:color w:val="0070C0"/>
                <w:sz w:val="24"/>
                <w:szCs w:val="24"/>
              </w:rPr>
              <w:t>Cowley</w:t>
            </w:r>
            <w:proofErr w:type="spellEnd"/>
            <w:r w:rsidRPr="000417F4">
              <w:rPr>
                <w:color w:val="0070C0"/>
                <w:sz w:val="24"/>
                <w:szCs w:val="24"/>
              </w:rPr>
              <w:t xml:space="preserve"> pool site in addition to the existing leisure facilities in the City. The Council is aware, through many years of experience, that for the pool to achieve a break-even status it would require either a </w:t>
            </w:r>
            <w:r w:rsidRPr="000417F4">
              <w:rPr>
                <w:color w:val="0070C0"/>
                <w:sz w:val="24"/>
                <w:szCs w:val="24"/>
              </w:rPr>
              <w:t>significant increase</w:t>
            </w:r>
            <w:r w:rsidRPr="000417F4">
              <w:rPr>
                <w:color w:val="0070C0"/>
                <w:sz w:val="24"/>
                <w:szCs w:val="24"/>
              </w:rPr>
              <w:t xml:space="preserve"> in income or a reduction in costs.  The </w:t>
            </w:r>
            <w:proofErr w:type="spellStart"/>
            <w:r w:rsidRPr="000417F4">
              <w:rPr>
                <w:color w:val="0070C0"/>
                <w:sz w:val="24"/>
                <w:szCs w:val="24"/>
              </w:rPr>
              <w:t>CiC</w:t>
            </w:r>
            <w:proofErr w:type="spellEnd"/>
            <w:r w:rsidRPr="000417F4">
              <w:rPr>
                <w:color w:val="0070C0"/>
                <w:sz w:val="24"/>
                <w:szCs w:val="24"/>
              </w:rPr>
              <w:t xml:space="preserve"> acknowledges that a significant public subsidy is required for its continued operation, as it is seeking a waiver of any land payment or rent for use of the site.</w:t>
            </w:r>
          </w:p>
          <w:p w:rsidR="000417F4" w:rsidRPr="000417F4" w:rsidRDefault="000417F4" w:rsidP="000417F4">
            <w:pPr>
              <w:rPr>
                <w:color w:val="0070C0"/>
                <w:sz w:val="24"/>
                <w:szCs w:val="24"/>
              </w:rPr>
            </w:pPr>
            <w:r w:rsidRPr="000417F4">
              <w:rPr>
                <w:color w:val="0070C0"/>
                <w:sz w:val="24"/>
                <w:szCs w:val="24"/>
              </w:rPr>
              <w:t>The assertion that footfall at the site has been 350,000 is incorrect and must be a concern if that figure is being used to underpin the CICs business case.</w:t>
            </w:r>
          </w:p>
          <w:p w:rsidR="000417F4" w:rsidRPr="000417F4" w:rsidRDefault="000417F4" w:rsidP="000417F4">
            <w:pPr>
              <w:rPr>
                <w:color w:val="0070C0"/>
                <w:sz w:val="24"/>
                <w:szCs w:val="24"/>
              </w:rPr>
            </w:pPr>
          </w:p>
          <w:p w:rsidR="000417F4" w:rsidRPr="000417F4" w:rsidRDefault="000417F4" w:rsidP="000417F4">
            <w:pPr>
              <w:rPr>
                <w:color w:val="0070C0"/>
                <w:sz w:val="24"/>
                <w:szCs w:val="24"/>
              </w:rPr>
            </w:pPr>
            <w:r w:rsidRPr="000417F4">
              <w:rPr>
                <w:color w:val="0070C0"/>
                <w:sz w:val="24"/>
                <w:szCs w:val="24"/>
              </w:rPr>
              <w:t>The correct figures are given below:-</w:t>
            </w:r>
          </w:p>
          <w:p w:rsidR="000417F4" w:rsidRPr="000417F4" w:rsidRDefault="000417F4" w:rsidP="000417F4">
            <w:pPr>
              <w:rPr>
                <w:color w:val="0070C0"/>
                <w:sz w:val="24"/>
                <w:szCs w:val="24"/>
              </w:rPr>
            </w:pPr>
            <w:r w:rsidRPr="000417F4">
              <w:rPr>
                <w:color w:val="0070C0"/>
                <w:sz w:val="24"/>
                <w:szCs w:val="24"/>
              </w:rPr>
              <w:t>2004/05                                  215,934</w:t>
            </w:r>
          </w:p>
          <w:p w:rsidR="000417F4" w:rsidRPr="000417F4" w:rsidRDefault="000417F4" w:rsidP="000417F4">
            <w:pPr>
              <w:rPr>
                <w:color w:val="0070C0"/>
                <w:sz w:val="24"/>
                <w:szCs w:val="24"/>
              </w:rPr>
            </w:pPr>
            <w:r w:rsidRPr="000417F4">
              <w:rPr>
                <w:color w:val="0070C0"/>
                <w:sz w:val="24"/>
                <w:szCs w:val="24"/>
              </w:rPr>
              <w:t>2005/06                                  190,261</w:t>
            </w:r>
          </w:p>
          <w:p w:rsidR="000417F4" w:rsidRPr="000417F4" w:rsidRDefault="000417F4" w:rsidP="000417F4">
            <w:pPr>
              <w:rPr>
                <w:color w:val="0070C0"/>
                <w:sz w:val="24"/>
                <w:szCs w:val="24"/>
              </w:rPr>
            </w:pPr>
            <w:r w:rsidRPr="000417F4">
              <w:rPr>
                <w:color w:val="0070C0"/>
                <w:sz w:val="24"/>
                <w:szCs w:val="24"/>
              </w:rPr>
              <w:t>2006/07                                  163,487</w:t>
            </w:r>
          </w:p>
          <w:p w:rsidR="000417F4" w:rsidRPr="000417F4" w:rsidRDefault="000417F4" w:rsidP="000417F4">
            <w:pPr>
              <w:rPr>
                <w:color w:val="0070C0"/>
                <w:sz w:val="24"/>
                <w:szCs w:val="24"/>
              </w:rPr>
            </w:pPr>
            <w:r w:rsidRPr="000417F4">
              <w:rPr>
                <w:color w:val="0070C0"/>
                <w:sz w:val="24"/>
                <w:szCs w:val="24"/>
              </w:rPr>
              <w:t>2007/08                                  164,852</w:t>
            </w:r>
          </w:p>
          <w:p w:rsidR="000417F4" w:rsidRPr="000417F4" w:rsidRDefault="000417F4" w:rsidP="000417F4">
            <w:pPr>
              <w:rPr>
                <w:color w:val="0070C0"/>
                <w:sz w:val="24"/>
                <w:szCs w:val="24"/>
              </w:rPr>
            </w:pPr>
            <w:r w:rsidRPr="000417F4">
              <w:rPr>
                <w:color w:val="0070C0"/>
                <w:sz w:val="24"/>
                <w:szCs w:val="24"/>
              </w:rPr>
              <w:t>2008/09                                  164,708</w:t>
            </w:r>
          </w:p>
          <w:p w:rsidR="000417F4" w:rsidRPr="000417F4" w:rsidRDefault="000417F4" w:rsidP="000417F4">
            <w:pPr>
              <w:rPr>
                <w:color w:val="0070C0"/>
                <w:sz w:val="24"/>
                <w:szCs w:val="24"/>
              </w:rPr>
            </w:pPr>
            <w:r w:rsidRPr="000417F4">
              <w:rPr>
                <w:color w:val="0070C0"/>
                <w:sz w:val="24"/>
                <w:szCs w:val="24"/>
              </w:rPr>
              <w:t>2009/10                                  197,503</w:t>
            </w:r>
          </w:p>
          <w:p w:rsidR="000417F4" w:rsidRPr="000417F4" w:rsidRDefault="000417F4" w:rsidP="000417F4">
            <w:pPr>
              <w:rPr>
                <w:color w:val="0070C0"/>
                <w:sz w:val="24"/>
                <w:szCs w:val="24"/>
              </w:rPr>
            </w:pPr>
            <w:r w:rsidRPr="000417F4">
              <w:rPr>
                <w:color w:val="0070C0"/>
                <w:sz w:val="24"/>
                <w:szCs w:val="24"/>
              </w:rPr>
              <w:t>2010/11                                  227,809</w:t>
            </w:r>
          </w:p>
          <w:p w:rsidR="000417F4" w:rsidRPr="000417F4" w:rsidRDefault="000417F4" w:rsidP="000417F4">
            <w:pPr>
              <w:rPr>
                <w:color w:val="0070C0"/>
                <w:sz w:val="24"/>
                <w:szCs w:val="24"/>
              </w:rPr>
            </w:pPr>
            <w:r w:rsidRPr="000417F4">
              <w:rPr>
                <w:color w:val="0070C0"/>
                <w:sz w:val="24"/>
                <w:szCs w:val="24"/>
              </w:rPr>
              <w:t>2011/12                                  194,163</w:t>
            </w:r>
          </w:p>
          <w:p w:rsidR="000417F4" w:rsidRPr="000417F4" w:rsidRDefault="000417F4" w:rsidP="000417F4">
            <w:pPr>
              <w:rPr>
                <w:color w:val="0070C0"/>
                <w:sz w:val="24"/>
                <w:szCs w:val="24"/>
              </w:rPr>
            </w:pPr>
            <w:r w:rsidRPr="000417F4">
              <w:rPr>
                <w:color w:val="0070C0"/>
                <w:sz w:val="24"/>
                <w:szCs w:val="24"/>
              </w:rPr>
              <w:t>2012/13                                  183,807</w:t>
            </w:r>
          </w:p>
          <w:p w:rsidR="000417F4" w:rsidRPr="000417F4" w:rsidRDefault="000417F4" w:rsidP="000417F4">
            <w:pPr>
              <w:rPr>
                <w:color w:val="0070C0"/>
                <w:sz w:val="24"/>
                <w:szCs w:val="24"/>
              </w:rPr>
            </w:pPr>
            <w:r w:rsidRPr="000417F4">
              <w:rPr>
                <w:color w:val="0070C0"/>
                <w:sz w:val="24"/>
                <w:szCs w:val="24"/>
              </w:rPr>
              <w:t>2013/14                                  142,268</w:t>
            </w:r>
          </w:p>
          <w:p w:rsidR="000417F4" w:rsidRPr="000417F4" w:rsidRDefault="000417F4" w:rsidP="000417F4">
            <w:pPr>
              <w:rPr>
                <w:color w:val="0070C0"/>
                <w:sz w:val="24"/>
                <w:szCs w:val="24"/>
              </w:rPr>
            </w:pPr>
            <w:r w:rsidRPr="000417F4">
              <w:rPr>
                <w:color w:val="0070C0"/>
                <w:sz w:val="24"/>
                <w:szCs w:val="24"/>
              </w:rPr>
              <w:t>2014/15 (Apr to Oct)   87,383</w:t>
            </w:r>
          </w:p>
          <w:p w:rsidR="000417F4" w:rsidRPr="000417F4" w:rsidRDefault="000417F4" w:rsidP="000417F4">
            <w:pPr>
              <w:rPr>
                <w:color w:val="0070C0"/>
                <w:sz w:val="24"/>
                <w:szCs w:val="24"/>
              </w:rPr>
            </w:pPr>
            <w:r w:rsidRPr="000417F4">
              <w:rPr>
                <w:color w:val="0070C0"/>
                <w:sz w:val="24"/>
                <w:szCs w:val="24"/>
              </w:rPr>
              <w:t>If a deduction is made for visits associated with the City of Oxford Swimming Club the attendance would be:-</w:t>
            </w:r>
          </w:p>
          <w:p w:rsidR="000417F4" w:rsidRPr="000417F4" w:rsidRDefault="000417F4" w:rsidP="000417F4">
            <w:pPr>
              <w:rPr>
                <w:color w:val="0070C0"/>
                <w:sz w:val="24"/>
                <w:szCs w:val="24"/>
              </w:rPr>
            </w:pPr>
          </w:p>
          <w:p w:rsidR="000417F4" w:rsidRPr="000417F4" w:rsidRDefault="000417F4" w:rsidP="000417F4">
            <w:pPr>
              <w:rPr>
                <w:color w:val="0070C0"/>
                <w:sz w:val="24"/>
                <w:szCs w:val="24"/>
              </w:rPr>
            </w:pPr>
            <w:r w:rsidRPr="000417F4">
              <w:rPr>
                <w:color w:val="0070C0"/>
                <w:sz w:val="24"/>
                <w:szCs w:val="24"/>
              </w:rPr>
              <w:t xml:space="preserve">2009/10  </w:t>
            </w:r>
            <w:r w:rsidRPr="000417F4">
              <w:rPr>
                <w:color w:val="0070C0"/>
                <w:sz w:val="24"/>
                <w:szCs w:val="24"/>
              </w:rPr>
              <w:tab/>
            </w:r>
            <w:r w:rsidRPr="000417F4">
              <w:rPr>
                <w:color w:val="0070C0"/>
                <w:sz w:val="24"/>
                <w:szCs w:val="24"/>
              </w:rPr>
              <w:tab/>
              <w:t>149,503</w:t>
            </w:r>
          </w:p>
          <w:p w:rsidR="000417F4" w:rsidRPr="000417F4" w:rsidRDefault="000417F4" w:rsidP="000417F4">
            <w:pPr>
              <w:rPr>
                <w:color w:val="0070C0"/>
                <w:sz w:val="24"/>
                <w:szCs w:val="24"/>
              </w:rPr>
            </w:pPr>
            <w:r w:rsidRPr="000417F4">
              <w:rPr>
                <w:color w:val="0070C0"/>
                <w:sz w:val="24"/>
                <w:szCs w:val="24"/>
              </w:rPr>
              <w:t xml:space="preserve">2010/11 </w:t>
            </w:r>
            <w:r w:rsidRPr="000417F4">
              <w:rPr>
                <w:color w:val="0070C0"/>
                <w:sz w:val="24"/>
                <w:szCs w:val="24"/>
              </w:rPr>
              <w:tab/>
            </w:r>
            <w:r w:rsidRPr="000417F4">
              <w:rPr>
                <w:color w:val="0070C0"/>
                <w:sz w:val="24"/>
                <w:szCs w:val="24"/>
              </w:rPr>
              <w:tab/>
              <w:t>179,809</w:t>
            </w:r>
          </w:p>
          <w:p w:rsidR="000417F4" w:rsidRPr="000417F4" w:rsidRDefault="000417F4" w:rsidP="000417F4">
            <w:pPr>
              <w:rPr>
                <w:color w:val="0070C0"/>
                <w:sz w:val="24"/>
                <w:szCs w:val="24"/>
              </w:rPr>
            </w:pPr>
            <w:r w:rsidRPr="000417F4">
              <w:rPr>
                <w:color w:val="0070C0"/>
                <w:sz w:val="24"/>
                <w:szCs w:val="24"/>
              </w:rPr>
              <w:t xml:space="preserve">2011/12 </w:t>
            </w:r>
            <w:r w:rsidRPr="000417F4">
              <w:rPr>
                <w:color w:val="0070C0"/>
                <w:sz w:val="24"/>
                <w:szCs w:val="24"/>
              </w:rPr>
              <w:tab/>
            </w:r>
            <w:r w:rsidRPr="000417F4">
              <w:rPr>
                <w:color w:val="0070C0"/>
                <w:sz w:val="24"/>
                <w:szCs w:val="24"/>
              </w:rPr>
              <w:tab/>
              <w:t>146,163</w:t>
            </w:r>
          </w:p>
          <w:p w:rsidR="000417F4" w:rsidRPr="000417F4" w:rsidRDefault="000417F4" w:rsidP="000417F4">
            <w:pPr>
              <w:rPr>
                <w:color w:val="0070C0"/>
                <w:sz w:val="24"/>
                <w:szCs w:val="24"/>
              </w:rPr>
            </w:pPr>
            <w:r w:rsidRPr="000417F4">
              <w:rPr>
                <w:color w:val="0070C0"/>
                <w:sz w:val="24"/>
                <w:szCs w:val="24"/>
              </w:rPr>
              <w:t xml:space="preserve">2012/13 </w:t>
            </w:r>
            <w:r w:rsidRPr="000417F4">
              <w:rPr>
                <w:color w:val="0070C0"/>
                <w:sz w:val="24"/>
                <w:szCs w:val="24"/>
              </w:rPr>
              <w:tab/>
            </w:r>
            <w:r w:rsidRPr="000417F4">
              <w:rPr>
                <w:color w:val="0070C0"/>
                <w:sz w:val="24"/>
                <w:szCs w:val="24"/>
              </w:rPr>
              <w:tab/>
              <w:t>135,807</w:t>
            </w:r>
          </w:p>
          <w:p w:rsidR="000417F4" w:rsidRPr="000417F4" w:rsidRDefault="000417F4" w:rsidP="000417F4">
            <w:pPr>
              <w:rPr>
                <w:color w:val="0070C0"/>
                <w:sz w:val="24"/>
                <w:szCs w:val="24"/>
              </w:rPr>
            </w:pPr>
            <w:r w:rsidRPr="000417F4">
              <w:rPr>
                <w:color w:val="0070C0"/>
                <w:sz w:val="24"/>
                <w:szCs w:val="24"/>
              </w:rPr>
              <w:lastRenderedPageBreak/>
              <w:t xml:space="preserve">2013/14 </w:t>
            </w:r>
            <w:r w:rsidRPr="000417F4">
              <w:rPr>
                <w:color w:val="0070C0"/>
                <w:sz w:val="24"/>
                <w:szCs w:val="24"/>
              </w:rPr>
              <w:tab/>
            </w:r>
            <w:r w:rsidRPr="000417F4">
              <w:rPr>
                <w:color w:val="0070C0"/>
                <w:sz w:val="24"/>
                <w:szCs w:val="24"/>
              </w:rPr>
              <w:tab/>
              <w:t>94,268</w:t>
            </w:r>
          </w:p>
          <w:p w:rsidR="000417F4" w:rsidRPr="000417F4" w:rsidRDefault="000417F4" w:rsidP="000417F4">
            <w:pPr>
              <w:rPr>
                <w:color w:val="0070C0"/>
                <w:sz w:val="24"/>
                <w:szCs w:val="24"/>
              </w:rPr>
            </w:pPr>
          </w:p>
          <w:p w:rsidR="000417F4" w:rsidRPr="000417F4" w:rsidRDefault="000417F4" w:rsidP="000417F4">
            <w:pPr>
              <w:rPr>
                <w:color w:val="0070C0"/>
                <w:sz w:val="24"/>
                <w:szCs w:val="24"/>
              </w:rPr>
            </w:pPr>
            <w:r w:rsidRPr="000417F4">
              <w:rPr>
                <w:color w:val="0070C0"/>
                <w:sz w:val="24"/>
                <w:szCs w:val="24"/>
              </w:rPr>
              <w:t xml:space="preserve">This is on a par with usage at typical community pools </w:t>
            </w:r>
            <w:proofErr w:type="spellStart"/>
            <w:r w:rsidRPr="000417F4">
              <w:rPr>
                <w:color w:val="0070C0"/>
                <w:sz w:val="24"/>
                <w:szCs w:val="24"/>
              </w:rPr>
              <w:t>eg</w:t>
            </w:r>
            <w:proofErr w:type="spellEnd"/>
            <w:r w:rsidRPr="000417F4">
              <w:rPr>
                <w:color w:val="0070C0"/>
                <w:sz w:val="24"/>
                <w:szCs w:val="24"/>
              </w:rPr>
              <w:t xml:space="preserve"> Barton which for 2013/14 was circa 120,000</w:t>
            </w:r>
          </w:p>
        </w:tc>
      </w:tr>
    </w:tbl>
    <w:p w:rsidR="00143152" w:rsidRPr="000417F4" w:rsidRDefault="00143152">
      <w:pPr>
        <w:rPr>
          <w:sz w:val="24"/>
          <w:szCs w:val="24"/>
        </w:rPr>
      </w:pPr>
    </w:p>
    <w:p w:rsidR="00ED7CEB" w:rsidRPr="000417F4" w:rsidRDefault="002E358D">
      <w:pPr>
        <w:rPr>
          <w:sz w:val="24"/>
          <w:szCs w:val="24"/>
        </w:rPr>
      </w:pPr>
      <w:r w:rsidRPr="000417F4">
        <w:rPr>
          <w:sz w:val="24"/>
          <w:szCs w:val="24"/>
        </w:rPr>
        <w:t xml:space="preserve">Why was the Council not prepared at any point (even after a preferred commercial developer had been selected) to discuss what capital receipt it would require of a community bid, to enable </w:t>
      </w:r>
      <w:proofErr w:type="spellStart"/>
      <w:r w:rsidRPr="000417F4">
        <w:rPr>
          <w:sz w:val="24"/>
          <w:szCs w:val="24"/>
        </w:rPr>
        <w:t>SaveTCP</w:t>
      </w:r>
      <w:proofErr w:type="spellEnd"/>
      <w:r w:rsidRPr="000417F4">
        <w:rPr>
          <w:sz w:val="24"/>
          <w:szCs w:val="24"/>
        </w:rPr>
        <w:t xml:space="preserve"> </w:t>
      </w:r>
      <w:proofErr w:type="spellStart"/>
      <w:r w:rsidRPr="000417F4">
        <w:rPr>
          <w:sz w:val="24"/>
          <w:szCs w:val="24"/>
        </w:rPr>
        <w:t>cic</w:t>
      </w:r>
      <w:proofErr w:type="spellEnd"/>
      <w:r w:rsidRPr="000417F4">
        <w:rPr>
          <w:sz w:val="24"/>
          <w:szCs w:val="24"/>
        </w:rPr>
        <w:t xml:space="preserve"> to look at funding options for a specific amount?</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pPr>
              <w:rPr>
                <w:color w:val="0070C0"/>
                <w:sz w:val="24"/>
                <w:szCs w:val="24"/>
              </w:rPr>
            </w:pPr>
            <w:r w:rsidRPr="000417F4">
              <w:rPr>
                <w:color w:val="0070C0"/>
                <w:sz w:val="24"/>
                <w:szCs w:val="24"/>
              </w:rPr>
              <w:t xml:space="preserve">It was clearly stated to the </w:t>
            </w:r>
            <w:proofErr w:type="spellStart"/>
            <w:r w:rsidRPr="000417F4">
              <w:rPr>
                <w:color w:val="0070C0"/>
                <w:sz w:val="24"/>
                <w:szCs w:val="24"/>
              </w:rPr>
              <w:t>CiC</w:t>
            </w:r>
            <w:proofErr w:type="spellEnd"/>
            <w:r w:rsidRPr="000417F4">
              <w:rPr>
                <w:color w:val="0070C0"/>
                <w:sz w:val="24"/>
                <w:szCs w:val="24"/>
              </w:rPr>
              <w:t xml:space="preserve"> that the capital receipt is a product of the bidding process. Any bidder in such circumstance should be able to calculate their own land value based on the thorough due diligence that they would need to undertake.  If the CIC business case does not support a capital purchase price, which appears to be a prudent approach</w:t>
            </w:r>
            <w:proofErr w:type="gramStart"/>
            <w:r w:rsidRPr="000417F4">
              <w:rPr>
                <w:color w:val="0070C0"/>
                <w:sz w:val="24"/>
                <w:szCs w:val="24"/>
              </w:rPr>
              <w:t>,  that</w:t>
            </w:r>
            <w:proofErr w:type="gramEnd"/>
            <w:r w:rsidRPr="000417F4">
              <w:rPr>
                <w:color w:val="0070C0"/>
                <w:sz w:val="24"/>
                <w:szCs w:val="24"/>
              </w:rPr>
              <w:t xml:space="preserve"> is the basis on which members should weigh the proposal.</w:t>
            </w:r>
          </w:p>
        </w:tc>
      </w:tr>
    </w:tbl>
    <w:p w:rsidR="000417F4" w:rsidRPr="000417F4" w:rsidRDefault="000417F4">
      <w:pPr>
        <w:rPr>
          <w:b/>
          <w:sz w:val="24"/>
          <w:szCs w:val="24"/>
        </w:rPr>
      </w:pPr>
    </w:p>
    <w:p w:rsidR="00BA5EDA" w:rsidRPr="000417F4" w:rsidRDefault="009D24E2">
      <w:pPr>
        <w:rPr>
          <w:sz w:val="24"/>
          <w:szCs w:val="24"/>
        </w:rPr>
      </w:pPr>
      <w:proofErr w:type="gramStart"/>
      <w:r w:rsidRPr="000417F4">
        <w:rPr>
          <w:b/>
          <w:sz w:val="24"/>
          <w:szCs w:val="24"/>
        </w:rPr>
        <w:t>Paragraph</w:t>
      </w:r>
      <w:r w:rsidR="002E358D" w:rsidRPr="000417F4">
        <w:rPr>
          <w:b/>
          <w:sz w:val="24"/>
          <w:szCs w:val="24"/>
        </w:rPr>
        <w:t xml:space="preserve"> </w:t>
      </w:r>
      <w:r w:rsidR="00BA5EDA" w:rsidRPr="000417F4">
        <w:rPr>
          <w:b/>
          <w:sz w:val="24"/>
          <w:szCs w:val="24"/>
        </w:rPr>
        <w:t>30.</w:t>
      </w:r>
      <w:proofErr w:type="gramEnd"/>
      <w:r w:rsidR="00BA5EDA" w:rsidRPr="000417F4">
        <w:rPr>
          <w:sz w:val="24"/>
          <w:szCs w:val="24"/>
        </w:rPr>
        <w:t xml:space="preserve"> </w:t>
      </w:r>
      <w:r w:rsidR="002E358D" w:rsidRPr="000417F4">
        <w:rPr>
          <w:sz w:val="24"/>
          <w:szCs w:val="24"/>
        </w:rPr>
        <w:t xml:space="preserve">Why does the report ask members to consider only the leisure aspects of the </w:t>
      </w:r>
      <w:proofErr w:type="spellStart"/>
      <w:r w:rsidR="002E358D" w:rsidRPr="000417F4">
        <w:rPr>
          <w:sz w:val="24"/>
          <w:szCs w:val="24"/>
        </w:rPr>
        <w:t>SaveTCP</w:t>
      </w:r>
      <w:proofErr w:type="spellEnd"/>
      <w:r w:rsidR="002E358D" w:rsidRPr="000417F4">
        <w:rPr>
          <w:sz w:val="24"/>
          <w:szCs w:val="24"/>
        </w:rPr>
        <w:t xml:space="preserve"> </w:t>
      </w:r>
      <w:proofErr w:type="spellStart"/>
      <w:r w:rsidR="002E358D" w:rsidRPr="000417F4">
        <w:rPr>
          <w:sz w:val="24"/>
          <w:szCs w:val="24"/>
        </w:rPr>
        <w:t>cic</w:t>
      </w:r>
      <w:proofErr w:type="spellEnd"/>
      <w:r w:rsidR="002E358D" w:rsidRPr="000417F4">
        <w:rPr>
          <w:sz w:val="24"/>
          <w:szCs w:val="24"/>
        </w:rPr>
        <w:t xml:space="preserve"> proposal, when there are clear benefits against the council priorities relating to community, health, housing and reduction in crime?</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pPr>
              <w:rPr>
                <w:color w:val="0070C0"/>
                <w:sz w:val="24"/>
                <w:szCs w:val="24"/>
              </w:rPr>
            </w:pPr>
            <w:r w:rsidRPr="000417F4">
              <w:rPr>
                <w:color w:val="0070C0"/>
                <w:sz w:val="24"/>
                <w:szCs w:val="24"/>
              </w:rPr>
              <w:t xml:space="preserve">In terms of the delivery of key housing requirements within the City, the report explains that the </w:t>
            </w:r>
            <w:proofErr w:type="spellStart"/>
            <w:r w:rsidRPr="000417F4">
              <w:rPr>
                <w:color w:val="0070C0"/>
                <w:sz w:val="24"/>
                <w:szCs w:val="24"/>
              </w:rPr>
              <w:t>CiC</w:t>
            </w:r>
            <w:proofErr w:type="spellEnd"/>
            <w:r w:rsidRPr="000417F4">
              <w:rPr>
                <w:color w:val="0070C0"/>
                <w:sz w:val="24"/>
                <w:szCs w:val="24"/>
              </w:rPr>
              <w:t xml:space="preserve"> bid falls short of the commercial bid. Any other benefits which the </w:t>
            </w:r>
            <w:proofErr w:type="spellStart"/>
            <w:r w:rsidRPr="000417F4">
              <w:rPr>
                <w:color w:val="0070C0"/>
                <w:sz w:val="24"/>
                <w:szCs w:val="24"/>
              </w:rPr>
              <w:t>CiC</w:t>
            </w:r>
            <w:proofErr w:type="spellEnd"/>
            <w:r w:rsidRPr="000417F4">
              <w:rPr>
                <w:color w:val="0070C0"/>
                <w:sz w:val="24"/>
                <w:szCs w:val="24"/>
              </w:rPr>
              <w:t xml:space="preserve"> believes would be deliverable by its proposal are fully set out therein.</w:t>
            </w:r>
          </w:p>
        </w:tc>
      </w:tr>
    </w:tbl>
    <w:p w:rsidR="000417F4" w:rsidRPr="000417F4" w:rsidRDefault="000417F4">
      <w:pPr>
        <w:rPr>
          <w:b/>
          <w:sz w:val="24"/>
          <w:szCs w:val="24"/>
        </w:rPr>
      </w:pPr>
    </w:p>
    <w:p w:rsidR="002E358D" w:rsidRPr="000417F4" w:rsidRDefault="009D24E2">
      <w:pPr>
        <w:rPr>
          <w:sz w:val="24"/>
          <w:szCs w:val="24"/>
        </w:rPr>
      </w:pPr>
      <w:proofErr w:type="gramStart"/>
      <w:r w:rsidRPr="000417F4">
        <w:rPr>
          <w:b/>
          <w:sz w:val="24"/>
          <w:szCs w:val="24"/>
        </w:rPr>
        <w:t>Paragraph</w:t>
      </w:r>
      <w:r w:rsidR="002E358D" w:rsidRPr="000417F4">
        <w:rPr>
          <w:b/>
          <w:sz w:val="24"/>
          <w:szCs w:val="24"/>
        </w:rPr>
        <w:t xml:space="preserve"> </w:t>
      </w:r>
      <w:r w:rsidR="00BA5EDA" w:rsidRPr="000417F4">
        <w:rPr>
          <w:b/>
          <w:sz w:val="24"/>
          <w:szCs w:val="24"/>
        </w:rPr>
        <w:t>31</w:t>
      </w:r>
      <w:r w:rsidR="00BA5EDA" w:rsidRPr="000417F4">
        <w:rPr>
          <w:sz w:val="24"/>
          <w:szCs w:val="24"/>
        </w:rPr>
        <w:t>.</w:t>
      </w:r>
      <w:proofErr w:type="gramEnd"/>
      <w:r w:rsidR="00BA5EDA" w:rsidRPr="000417F4">
        <w:rPr>
          <w:sz w:val="24"/>
          <w:szCs w:val="24"/>
        </w:rPr>
        <w:t xml:space="preserve"> </w:t>
      </w:r>
      <w:r w:rsidR="002E358D" w:rsidRPr="000417F4">
        <w:rPr>
          <w:sz w:val="24"/>
          <w:szCs w:val="24"/>
        </w:rPr>
        <w:t xml:space="preserve">Can you please explain how the </w:t>
      </w:r>
      <w:proofErr w:type="spellStart"/>
      <w:r w:rsidR="002E358D" w:rsidRPr="000417F4">
        <w:rPr>
          <w:sz w:val="24"/>
          <w:szCs w:val="24"/>
        </w:rPr>
        <w:t>SaveTCP</w:t>
      </w:r>
      <w:proofErr w:type="spellEnd"/>
      <w:r w:rsidR="002E358D" w:rsidRPr="000417F4">
        <w:rPr>
          <w:sz w:val="24"/>
          <w:szCs w:val="24"/>
        </w:rPr>
        <w:t xml:space="preserve"> </w:t>
      </w:r>
      <w:proofErr w:type="spellStart"/>
      <w:r w:rsidR="002E358D" w:rsidRPr="000417F4">
        <w:rPr>
          <w:sz w:val="24"/>
          <w:szCs w:val="24"/>
        </w:rPr>
        <w:t>cic</w:t>
      </w:r>
      <w:proofErr w:type="spellEnd"/>
      <w:r w:rsidR="002E358D" w:rsidRPr="000417F4">
        <w:rPr>
          <w:sz w:val="24"/>
          <w:szCs w:val="24"/>
        </w:rPr>
        <w:t xml:space="preserve"> proposal is non-compliant with planning policy, since the housing provision at 17-20+ dwellings is within the 26 maximum proscribed for this site, and discussions with the Council Planning department raised no objection to redeveloping the community and leisure facilities along with housing?</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rsidP="000417F4">
            <w:pPr>
              <w:rPr>
                <w:color w:val="0070C0"/>
                <w:sz w:val="24"/>
                <w:szCs w:val="24"/>
              </w:rPr>
            </w:pPr>
            <w:r w:rsidRPr="000417F4">
              <w:rPr>
                <w:color w:val="0070C0"/>
                <w:sz w:val="24"/>
                <w:szCs w:val="24"/>
              </w:rPr>
              <w:t xml:space="preserve">To be clear the report states that the CIC proposal “is not fully compliant” with planning policy.  The Local Plan allocates this site for “housing”. The </w:t>
            </w:r>
            <w:proofErr w:type="spellStart"/>
            <w:r w:rsidRPr="000417F4">
              <w:rPr>
                <w:color w:val="0070C0"/>
                <w:sz w:val="24"/>
                <w:szCs w:val="24"/>
              </w:rPr>
              <w:t>CiC</w:t>
            </w:r>
            <w:proofErr w:type="spellEnd"/>
            <w:r w:rsidRPr="000417F4">
              <w:rPr>
                <w:color w:val="0070C0"/>
                <w:sz w:val="24"/>
                <w:szCs w:val="24"/>
              </w:rPr>
              <w:t xml:space="preserve"> bid does not optimise the potential of the site for </w:t>
            </w:r>
            <w:r w:rsidRPr="000417F4">
              <w:rPr>
                <w:color w:val="0070C0"/>
                <w:sz w:val="24"/>
                <w:szCs w:val="24"/>
              </w:rPr>
              <w:t>housing.</w:t>
            </w:r>
            <w:r w:rsidRPr="000417F4">
              <w:rPr>
                <w:color w:val="0070C0"/>
                <w:sz w:val="24"/>
                <w:szCs w:val="24"/>
              </w:rPr>
              <w:t xml:space="preserve">  Can you also please explain how the Catalyst bid of 47 dwellings achieved compliance with planning policy given the 26 dwelling limit? What is the car parking provision for this proposal and who will it be policed?</w:t>
            </w:r>
          </w:p>
          <w:p w:rsidR="000417F4" w:rsidRPr="000417F4" w:rsidRDefault="000417F4" w:rsidP="000417F4">
            <w:pPr>
              <w:rPr>
                <w:color w:val="0070C0"/>
                <w:sz w:val="24"/>
                <w:szCs w:val="24"/>
              </w:rPr>
            </w:pPr>
            <w:r w:rsidRPr="000417F4">
              <w:rPr>
                <w:color w:val="0070C0"/>
                <w:sz w:val="24"/>
                <w:szCs w:val="24"/>
              </w:rPr>
              <w:t xml:space="preserve">The Sites and Housing Plan Document does not set a maximum for each site.   It instead indicates the number of houses that individual sites, outside the City and District centres, may provide is based on a generic City wide density of 55 dwellings per hectare.  This provides a broad indication of the scale of dwellings that could be delivered across Oxford.  Some sites will be capable of delivering higher numbers, for example if they can support a scheme of flats. This is the case at the Temple </w:t>
            </w:r>
            <w:proofErr w:type="spellStart"/>
            <w:r w:rsidRPr="000417F4">
              <w:rPr>
                <w:color w:val="0070C0"/>
                <w:sz w:val="24"/>
                <w:szCs w:val="24"/>
              </w:rPr>
              <w:t>Cowley</w:t>
            </w:r>
            <w:proofErr w:type="spellEnd"/>
            <w:r w:rsidRPr="000417F4">
              <w:rPr>
                <w:color w:val="0070C0"/>
                <w:sz w:val="24"/>
                <w:szCs w:val="24"/>
              </w:rPr>
              <w:t xml:space="preserve"> Pool </w:t>
            </w:r>
            <w:r w:rsidRPr="000417F4">
              <w:rPr>
                <w:color w:val="0070C0"/>
                <w:sz w:val="24"/>
                <w:szCs w:val="24"/>
              </w:rPr>
              <w:t>site.</w:t>
            </w:r>
          </w:p>
        </w:tc>
      </w:tr>
    </w:tbl>
    <w:p w:rsidR="00873860" w:rsidRPr="000417F4" w:rsidRDefault="00873860">
      <w:pPr>
        <w:rPr>
          <w:color w:val="5B9BD5" w:themeColor="accent1"/>
          <w:sz w:val="24"/>
          <w:szCs w:val="24"/>
        </w:rPr>
      </w:pPr>
    </w:p>
    <w:p w:rsidR="002E358D" w:rsidRPr="000417F4" w:rsidRDefault="009D24E2">
      <w:pPr>
        <w:rPr>
          <w:sz w:val="24"/>
          <w:szCs w:val="24"/>
        </w:rPr>
      </w:pPr>
      <w:proofErr w:type="gramStart"/>
      <w:r w:rsidRPr="000417F4">
        <w:rPr>
          <w:b/>
          <w:sz w:val="24"/>
          <w:szCs w:val="24"/>
        </w:rPr>
        <w:t>Paragraph</w:t>
      </w:r>
      <w:r w:rsidR="002E358D" w:rsidRPr="000417F4">
        <w:rPr>
          <w:b/>
          <w:sz w:val="24"/>
          <w:szCs w:val="24"/>
        </w:rPr>
        <w:t xml:space="preserve"> </w:t>
      </w:r>
      <w:r w:rsidR="00BA5EDA" w:rsidRPr="000417F4">
        <w:rPr>
          <w:b/>
          <w:sz w:val="24"/>
          <w:szCs w:val="24"/>
        </w:rPr>
        <w:t>32.</w:t>
      </w:r>
      <w:proofErr w:type="gramEnd"/>
      <w:r w:rsidR="00BA5EDA" w:rsidRPr="000417F4">
        <w:rPr>
          <w:sz w:val="24"/>
          <w:szCs w:val="24"/>
        </w:rPr>
        <w:t xml:space="preserve"> </w:t>
      </w:r>
      <w:r w:rsidR="002E358D" w:rsidRPr="000417F4">
        <w:rPr>
          <w:sz w:val="24"/>
          <w:szCs w:val="24"/>
        </w:rPr>
        <w:t>Why has the report not used the correct term of</w:t>
      </w:r>
      <w:r w:rsidR="00BA5EDA" w:rsidRPr="000417F4">
        <w:rPr>
          <w:sz w:val="24"/>
          <w:szCs w:val="24"/>
        </w:rPr>
        <w:t xml:space="preserve"> ‘Housing Register’, </w:t>
      </w:r>
      <w:r w:rsidR="002E358D" w:rsidRPr="000417F4">
        <w:rPr>
          <w:sz w:val="24"/>
          <w:szCs w:val="24"/>
        </w:rPr>
        <w:t>and why does it not use the latest figures, provided at a recent s</w:t>
      </w:r>
      <w:r w:rsidR="00BA5EDA" w:rsidRPr="000417F4">
        <w:rPr>
          <w:sz w:val="24"/>
          <w:szCs w:val="24"/>
        </w:rPr>
        <w:t>crutiny meeting</w:t>
      </w:r>
      <w:r w:rsidR="002E358D" w:rsidRPr="000417F4">
        <w:rPr>
          <w:sz w:val="24"/>
          <w:szCs w:val="24"/>
        </w:rPr>
        <w:t>?</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pPr>
              <w:rPr>
                <w:color w:val="0070C0"/>
                <w:sz w:val="24"/>
                <w:szCs w:val="24"/>
              </w:rPr>
            </w:pPr>
            <w:r w:rsidRPr="000417F4">
              <w:rPr>
                <w:color w:val="0070C0"/>
                <w:sz w:val="24"/>
                <w:szCs w:val="24"/>
              </w:rPr>
              <w:t xml:space="preserve">The statistics referred to in the report are sufficiently up to date for the purposes of this report.  To be pedantic the correct term is the Oxford Register for Affordable Housing – </w:t>
            </w:r>
            <w:r w:rsidRPr="000417F4">
              <w:rPr>
                <w:color w:val="0070C0"/>
                <w:sz w:val="24"/>
                <w:szCs w:val="24"/>
              </w:rPr>
              <w:lastRenderedPageBreak/>
              <w:t xml:space="preserve">however, the choice of term used in the report is not material.  </w:t>
            </w:r>
          </w:p>
        </w:tc>
      </w:tr>
    </w:tbl>
    <w:p w:rsidR="000417F4" w:rsidRPr="000417F4" w:rsidRDefault="000417F4">
      <w:pPr>
        <w:rPr>
          <w:b/>
          <w:sz w:val="24"/>
          <w:szCs w:val="24"/>
        </w:rPr>
      </w:pPr>
    </w:p>
    <w:p w:rsidR="00BA5EDA" w:rsidRPr="000417F4" w:rsidRDefault="009D24E2">
      <w:pPr>
        <w:rPr>
          <w:sz w:val="24"/>
          <w:szCs w:val="24"/>
        </w:rPr>
      </w:pPr>
      <w:proofErr w:type="gramStart"/>
      <w:r w:rsidRPr="000417F4">
        <w:rPr>
          <w:b/>
          <w:sz w:val="24"/>
          <w:szCs w:val="24"/>
        </w:rPr>
        <w:t xml:space="preserve">Paragraph </w:t>
      </w:r>
      <w:r w:rsidR="00BA5EDA" w:rsidRPr="000417F4">
        <w:rPr>
          <w:b/>
          <w:sz w:val="24"/>
          <w:szCs w:val="24"/>
        </w:rPr>
        <w:t>34</w:t>
      </w:r>
      <w:r w:rsidR="00BA5EDA" w:rsidRPr="000417F4">
        <w:rPr>
          <w:sz w:val="24"/>
          <w:szCs w:val="24"/>
        </w:rPr>
        <w:t>.</w:t>
      </w:r>
      <w:proofErr w:type="gramEnd"/>
      <w:r w:rsidR="00BA5EDA" w:rsidRPr="000417F4">
        <w:rPr>
          <w:sz w:val="24"/>
          <w:szCs w:val="24"/>
        </w:rPr>
        <w:t xml:space="preserve"> </w:t>
      </w:r>
      <w:r w:rsidRPr="000417F4">
        <w:rPr>
          <w:sz w:val="24"/>
          <w:szCs w:val="24"/>
        </w:rPr>
        <w:t xml:space="preserve">Why does the report only highlight housing in the findings of this survey, when the </w:t>
      </w:r>
      <w:proofErr w:type="spellStart"/>
      <w:r w:rsidRPr="000417F4">
        <w:rPr>
          <w:sz w:val="24"/>
          <w:szCs w:val="24"/>
        </w:rPr>
        <w:t>SaveTCP</w:t>
      </w:r>
      <w:proofErr w:type="spellEnd"/>
      <w:r w:rsidRPr="000417F4">
        <w:rPr>
          <w:sz w:val="24"/>
          <w:szCs w:val="24"/>
        </w:rPr>
        <w:t xml:space="preserve"> </w:t>
      </w:r>
      <w:proofErr w:type="spellStart"/>
      <w:r w:rsidRPr="000417F4">
        <w:rPr>
          <w:sz w:val="24"/>
          <w:szCs w:val="24"/>
        </w:rPr>
        <w:t>cic</w:t>
      </w:r>
      <w:proofErr w:type="spellEnd"/>
      <w:r w:rsidRPr="000417F4">
        <w:rPr>
          <w:sz w:val="24"/>
          <w:szCs w:val="24"/>
        </w:rPr>
        <w:t xml:space="preserve"> proposal clearly supports and directly addresses many other issues of concern to people in Oxford, including health, crime, activities for teens, sports/leisure, </w:t>
      </w:r>
      <w:proofErr w:type="gramStart"/>
      <w:r w:rsidRPr="000417F4">
        <w:rPr>
          <w:sz w:val="24"/>
          <w:szCs w:val="24"/>
        </w:rPr>
        <w:t>community</w:t>
      </w:r>
      <w:proofErr w:type="gramEnd"/>
      <w:r w:rsidRPr="000417F4">
        <w:rPr>
          <w:sz w:val="24"/>
          <w:szCs w:val="24"/>
        </w:rPr>
        <w:t>, facilities for kids, education and “people get on well” as well as affordable decent housing?</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pPr>
              <w:rPr>
                <w:color w:val="0070C0"/>
                <w:sz w:val="24"/>
                <w:szCs w:val="24"/>
              </w:rPr>
            </w:pPr>
            <w:r w:rsidRPr="000417F4">
              <w:rPr>
                <w:color w:val="0070C0"/>
                <w:sz w:val="24"/>
                <w:szCs w:val="24"/>
              </w:rPr>
              <w:t xml:space="preserve">As this section indicates the matter of greatest concern identified by the survey was the lack of affordable housing available in the city, this is clearly </w:t>
            </w:r>
            <w:proofErr w:type="gramStart"/>
            <w:r w:rsidRPr="000417F4">
              <w:rPr>
                <w:color w:val="0070C0"/>
                <w:sz w:val="24"/>
                <w:szCs w:val="24"/>
              </w:rPr>
              <w:t>key</w:t>
            </w:r>
            <w:proofErr w:type="gramEnd"/>
            <w:r w:rsidRPr="000417F4">
              <w:rPr>
                <w:color w:val="0070C0"/>
                <w:sz w:val="24"/>
                <w:szCs w:val="24"/>
              </w:rPr>
              <w:t xml:space="preserve">.   Any further potential benefits created by the </w:t>
            </w:r>
            <w:proofErr w:type="spellStart"/>
            <w:r w:rsidRPr="000417F4">
              <w:rPr>
                <w:color w:val="0070C0"/>
                <w:sz w:val="24"/>
                <w:szCs w:val="24"/>
              </w:rPr>
              <w:t>CiC</w:t>
            </w:r>
            <w:proofErr w:type="spellEnd"/>
            <w:r w:rsidRPr="000417F4">
              <w:rPr>
                <w:color w:val="0070C0"/>
                <w:sz w:val="24"/>
                <w:szCs w:val="24"/>
              </w:rPr>
              <w:t xml:space="preserve"> bid area available for members to view in appendix 4.</w:t>
            </w:r>
          </w:p>
        </w:tc>
      </w:tr>
    </w:tbl>
    <w:p w:rsidR="000417F4" w:rsidRPr="000417F4" w:rsidRDefault="000417F4">
      <w:pPr>
        <w:rPr>
          <w:b/>
          <w:sz w:val="24"/>
          <w:szCs w:val="24"/>
        </w:rPr>
      </w:pPr>
    </w:p>
    <w:p w:rsidR="00ED7CEB" w:rsidRPr="000417F4" w:rsidRDefault="009D24E2">
      <w:pPr>
        <w:rPr>
          <w:sz w:val="24"/>
          <w:szCs w:val="24"/>
        </w:rPr>
      </w:pPr>
      <w:proofErr w:type="gramStart"/>
      <w:r w:rsidRPr="000417F4">
        <w:rPr>
          <w:b/>
          <w:sz w:val="24"/>
          <w:szCs w:val="24"/>
        </w:rPr>
        <w:t xml:space="preserve">Paragraph </w:t>
      </w:r>
      <w:r w:rsidR="007E2C5A" w:rsidRPr="000417F4">
        <w:rPr>
          <w:b/>
          <w:sz w:val="24"/>
          <w:szCs w:val="24"/>
        </w:rPr>
        <w:t>35</w:t>
      </w:r>
      <w:r w:rsidR="007E2C5A" w:rsidRPr="000417F4">
        <w:rPr>
          <w:sz w:val="24"/>
          <w:szCs w:val="24"/>
        </w:rPr>
        <w:t>.</w:t>
      </w:r>
      <w:proofErr w:type="gramEnd"/>
      <w:r w:rsidR="007E2C5A" w:rsidRPr="000417F4">
        <w:rPr>
          <w:sz w:val="24"/>
          <w:szCs w:val="24"/>
        </w:rPr>
        <w:t xml:space="preserve"> </w:t>
      </w:r>
      <w:r w:rsidRPr="000417F4">
        <w:rPr>
          <w:sz w:val="24"/>
          <w:szCs w:val="24"/>
        </w:rPr>
        <w:t xml:space="preserve">Why does the report seem to grudgingly acknowledge that </w:t>
      </w:r>
      <w:r w:rsidR="007E2C5A" w:rsidRPr="000417F4">
        <w:rPr>
          <w:sz w:val="24"/>
          <w:szCs w:val="24"/>
        </w:rPr>
        <w:t>“there is a level of public support to retain TCP”</w:t>
      </w:r>
      <w:r w:rsidRPr="000417F4">
        <w:rPr>
          <w:sz w:val="24"/>
          <w:szCs w:val="24"/>
        </w:rPr>
        <w:t xml:space="preserve">, and yet fails </w:t>
      </w:r>
      <w:r w:rsidR="007E2C5A" w:rsidRPr="000417F4">
        <w:rPr>
          <w:sz w:val="24"/>
          <w:szCs w:val="24"/>
        </w:rPr>
        <w:t>to recognise the many benefits (that directly address Council policies) of retaining and</w:t>
      </w:r>
      <w:r w:rsidRPr="000417F4">
        <w:rPr>
          <w:sz w:val="24"/>
          <w:szCs w:val="24"/>
        </w:rPr>
        <w:t xml:space="preserve"> developing Temple Cowley Pools for the city as a whole?</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pPr>
              <w:rPr>
                <w:color w:val="0070C0"/>
                <w:sz w:val="24"/>
                <w:szCs w:val="24"/>
              </w:rPr>
            </w:pPr>
            <w:r w:rsidRPr="000417F4">
              <w:rPr>
                <w:color w:val="0070C0"/>
                <w:sz w:val="24"/>
                <w:szCs w:val="24"/>
              </w:rPr>
              <w:t>The intention of this section is to acknowledge the support that exists for the retention of the pool.  There is nothing “grudging” about it.  However, these matters do need to be viewed in context of the Council’s overall responsibilities across the City.</w:t>
            </w:r>
          </w:p>
        </w:tc>
      </w:tr>
    </w:tbl>
    <w:p w:rsidR="000417F4" w:rsidRPr="000417F4" w:rsidRDefault="000417F4">
      <w:pPr>
        <w:rPr>
          <w:b/>
          <w:sz w:val="24"/>
          <w:szCs w:val="24"/>
        </w:rPr>
      </w:pPr>
    </w:p>
    <w:p w:rsidR="009D24E2" w:rsidRPr="000417F4" w:rsidRDefault="009D24E2">
      <w:pPr>
        <w:rPr>
          <w:sz w:val="24"/>
          <w:szCs w:val="24"/>
        </w:rPr>
      </w:pPr>
      <w:proofErr w:type="gramStart"/>
      <w:r w:rsidRPr="000417F4">
        <w:rPr>
          <w:b/>
          <w:sz w:val="24"/>
          <w:szCs w:val="24"/>
        </w:rPr>
        <w:t xml:space="preserve">Paragraphs </w:t>
      </w:r>
      <w:r w:rsidR="007E2C5A" w:rsidRPr="000417F4">
        <w:rPr>
          <w:b/>
          <w:sz w:val="24"/>
          <w:szCs w:val="24"/>
        </w:rPr>
        <w:t>36-40.</w:t>
      </w:r>
      <w:proofErr w:type="gramEnd"/>
      <w:r w:rsidR="007E2C5A" w:rsidRPr="000417F4">
        <w:rPr>
          <w:sz w:val="24"/>
          <w:szCs w:val="24"/>
        </w:rPr>
        <w:t xml:space="preserve"> </w:t>
      </w:r>
      <w:r w:rsidRPr="000417F4">
        <w:rPr>
          <w:sz w:val="24"/>
          <w:szCs w:val="24"/>
        </w:rPr>
        <w:t xml:space="preserve">Why is this Assessment clearly </w:t>
      </w:r>
      <w:r w:rsidR="007E2C5A" w:rsidRPr="000417F4">
        <w:rPr>
          <w:sz w:val="24"/>
          <w:szCs w:val="24"/>
        </w:rPr>
        <w:t>incomplete</w:t>
      </w:r>
      <w:r w:rsidRPr="000417F4">
        <w:rPr>
          <w:sz w:val="24"/>
          <w:szCs w:val="24"/>
        </w:rPr>
        <w:t>, not addressing for example</w:t>
      </w:r>
      <w:r w:rsidR="007E2C5A" w:rsidRPr="000417F4">
        <w:rPr>
          <w:sz w:val="24"/>
          <w:szCs w:val="24"/>
        </w:rPr>
        <w:t xml:space="preserve"> the real needs of minority </w:t>
      </w:r>
      <w:proofErr w:type="gramStart"/>
      <w:r w:rsidR="007E2C5A" w:rsidRPr="000417F4">
        <w:rPr>
          <w:sz w:val="24"/>
          <w:szCs w:val="24"/>
        </w:rPr>
        <w:t>groups,</w:t>
      </w:r>
      <w:proofErr w:type="gramEnd"/>
      <w:r w:rsidR="007E2C5A" w:rsidRPr="000417F4">
        <w:rPr>
          <w:sz w:val="24"/>
          <w:szCs w:val="24"/>
        </w:rPr>
        <w:t xml:space="preserve"> </w:t>
      </w:r>
      <w:r w:rsidRPr="000417F4">
        <w:rPr>
          <w:sz w:val="24"/>
          <w:szCs w:val="24"/>
        </w:rPr>
        <w:t xml:space="preserve">or </w:t>
      </w:r>
      <w:r w:rsidR="007E2C5A" w:rsidRPr="000417F4">
        <w:rPr>
          <w:sz w:val="24"/>
          <w:szCs w:val="24"/>
        </w:rPr>
        <w:t>the real impact on disabled groups unable to travel far or use mobile steps rather th</w:t>
      </w:r>
      <w:r w:rsidRPr="000417F4">
        <w:rPr>
          <w:sz w:val="24"/>
          <w:szCs w:val="24"/>
        </w:rPr>
        <w:t xml:space="preserve">an those in Temple </w:t>
      </w:r>
      <w:proofErr w:type="spellStart"/>
      <w:r w:rsidRPr="000417F4">
        <w:rPr>
          <w:sz w:val="24"/>
          <w:szCs w:val="24"/>
        </w:rPr>
        <w:t>Cowley</w:t>
      </w:r>
      <w:proofErr w:type="spellEnd"/>
      <w:r w:rsidRPr="000417F4">
        <w:rPr>
          <w:sz w:val="24"/>
          <w:szCs w:val="24"/>
        </w:rPr>
        <w:t xml:space="preserve"> Pools?</w:t>
      </w:r>
    </w:p>
    <w:p w:rsidR="009D24E2" w:rsidRPr="000417F4" w:rsidRDefault="009D24E2">
      <w:pPr>
        <w:rPr>
          <w:sz w:val="24"/>
          <w:szCs w:val="24"/>
        </w:rPr>
      </w:pPr>
      <w:r w:rsidRPr="000417F4">
        <w:rPr>
          <w:sz w:val="24"/>
          <w:szCs w:val="24"/>
        </w:rPr>
        <w:t>Why is the</w:t>
      </w:r>
      <w:r w:rsidR="007E2C5A" w:rsidRPr="000417F4">
        <w:rPr>
          <w:sz w:val="24"/>
          <w:szCs w:val="24"/>
        </w:rPr>
        <w:t xml:space="preserve"> provision of women only sessions in Barton </w:t>
      </w:r>
      <w:r w:rsidRPr="000417F4">
        <w:rPr>
          <w:sz w:val="24"/>
          <w:szCs w:val="24"/>
        </w:rPr>
        <w:t>considered</w:t>
      </w:r>
      <w:r w:rsidR="007E2C5A" w:rsidRPr="000417F4">
        <w:rPr>
          <w:sz w:val="24"/>
          <w:szCs w:val="24"/>
        </w:rPr>
        <w:t xml:space="preserve"> acceptable for people in Cowley who will have to travel so much further and travel</w:t>
      </w:r>
      <w:r w:rsidRPr="000417F4">
        <w:rPr>
          <w:sz w:val="24"/>
          <w:szCs w:val="24"/>
        </w:rPr>
        <w:t xml:space="preserve"> back often alone late at night?</w:t>
      </w:r>
    </w:p>
    <w:p w:rsidR="007E2C5A" w:rsidRPr="000417F4" w:rsidRDefault="009D24E2">
      <w:pPr>
        <w:rPr>
          <w:sz w:val="24"/>
          <w:szCs w:val="24"/>
        </w:rPr>
      </w:pPr>
      <w:r w:rsidRPr="000417F4">
        <w:rPr>
          <w:sz w:val="24"/>
          <w:szCs w:val="24"/>
        </w:rPr>
        <w:t>Why is there no mention of the effect of removing leisure centres from a community?</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pPr>
              <w:rPr>
                <w:color w:val="0070C0"/>
                <w:sz w:val="24"/>
                <w:szCs w:val="24"/>
              </w:rPr>
            </w:pPr>
            <w:r w:rsidRPr="000417F4">
              <w:rPr>
                <w:color w:val="0070C0"/>
                <w:sz w:val="24"/>
                <w:szCs w:val="24"/>
              </w:rPr>
              <w:t xml:space="preserve">The Equalities Impact Assessment is not incomplete. It is a thorough and fair description of the impact of the closure of the Temple </w:t>
            </w:r>
            <w:proofErr w:type="spellStart"/>
            <w:r w:rsidRPr="000417F4">
              <w:rPr>
                <w:color w:val="0070C0"/>
                <w:sz w:val="24"/>
                <w:szCs w:val="24"/>
              </w:rPr>
              <w:t>Cowley</w:t>
            </w:r>
            <w:proofErr w:type="spellEnd"/>
            <w:r w:rsidRPr="000417F4">
              <w:rPr>
                <w:color w:val="0070C0"/>
                <w:sz w:val="24"/>
                <w:szCs w:val="24"/>
              </w:rPr>
              <w:t xml:space="preserve"> Pool and the opening of the new Blackbird Leys pool on individuals with protected characteristics. Paragraphs 36-40 are a summary of the full equalities impact assessment set out in appendix 6  </w:t>
            </w:r>
          </w:p>
        </w:tc>
      </w:tr>
    </w:tbl>
    <w:p w:rsidR="000417F4" w:rsidRPr="000417F4" w:rsidRDefault="000417F4">
      <w:pPr>
        <w:rPr>
          <w:b/>
          <w:sz w:val="24"/>
          <w:szCs w:val="24"/>
        </w:rPr>
      </w:pPr>
    </w:p>
    <w:p w:rsidR="009D24E2" w:rsidRPr="000417F4" w:rsidRDefault="009D24E2">
      <w:pPr>
        <w:rPr>
          <w:sz w:val="24"/>
          <w:szCs w:val="24"/>
        </w:rPr>
      </w:pPr>
      <w:proofErr w:type="gramStart"/>
      <w:r w:rsidRPr="000417F4">
        <w:rPr>
          <w:b/>
          <w:sz w:val="24"/>
          <w:szCs w:val="24"/>
        </w:rPr>
        <w:t xml:space="preserve">Paragraphs </w:t>
      </w:r>
      <w:r w:rsidR="007E2C5A" w:rsidRPr="000417F4">
        <w:rPr>
          <w:b/>
          <w:sz w:val="24"/>
          <w:szCs w:val="24"/>
        </w:rPr>
        <w:t>41-45.</w:t>
      </w:r>
      <w:proofErr w:type="gramEnd"/>
      <w:r w:rsidR="007E2C5A" w:rsidRPr="000417F4">
        <w:rPr>
          <w:sz w:val="24"/>
          <w:szCs w:val="24"/>
        </w:rPr>
        <w:t xml:space="preserve"> </w:t>
      </w:r>
      <w:r w:rsidRPr="000417F4">
        <w:rPr>
          <w:sz w:val="24"/>
          <w:szCs w:val="24"/>
        </w:rPr>
        <w:t xml:space="preserve">Why has this risk assessment not included the clarifications provided by </w:t>
      </w:r>
      <w:proofErr w:type="spellStart"/>
      <w:r w:rsidRPr="000417F4">
        <w:rPr>
          <w:sz w:val="24"/>
          <w:szCs w:val="24"/>
        </w:rPr>
        <w:t>SaveTCP</w:t>
      </w:r>
      <w:proofErr w:type="spellEnd"/>
      <w:r w:rsidRPr="000417F4">
        <w:rPr>
          <w:sz w:val="24"/>
          <w:szCs w:val="24"/>
        </w:rPr>
        <w:t xml:space="preserve"> </w:t>
      </w:r>
      <w:proofErr w:type="spellStart"/>
      <w:r w:rsidRPr="000417F4">
        <w:rPr>
          <w:sz w:val="24"/>
          <w:szCs w:val="24"/>
        </w:rPr>
        <w:t>cic</w:t>
      </w:r>
      <w:proofErr w:type="spellEnd"/>
      <w:r w:rsidRPr="000417F4">
        <w:rPr>
          <w:sz w:val="24"/>
          <w:szCs w:val="24"/>
        </w:rPr>
        <w:t>?</w:t>
      </w:r>
    </w:p>
    <w:p w:rsidR="007E2C5A" w:rsidRPr="000417F4" w:rsidRDefault="009D24E2">
      <w:pPr>
        <w:rPr>
          <w:sz w:val="24"/>
          <w:szCs w:val="24"/>
        </w:rPr>
      </w:pPr>
      <w:r w:rsidRPr="000417F4">
        <w:rPr>
          <w:sz w:val="24"/>
          <w:szCs w:val="24"/>
        </w:rPr>
        <w:t xml:space="preserve">Why is there no acknowledgement that the </w:t>
      </w:r>
      <w:proofErr w:type="spellStart"/>
      <w:r w:rsidRPr="000417F4">
        <w:rPr>
          <w:sz w:val="24"/>
          <w:szCs w:val="24"/>
        </w:rPr>
        <w:t>SaveTCP</w:t>
      </w:r>
      <w:proofErr w:type="spellEnd"/>
      <w:r w:rsidRPr="000417F4">
        <w:rPr>
          <w:sz w:val="24"/>
          <w:szCs w:val="24"/>
        </w:rPr>
        <w:t xml:space="preserve"> </w:t>
      </w:r>
      <w:proofErr w:type="spellStart"/>
      <w:r w:rsidRPr="000417F4">
        <w:rPr>
          <w:sz w:val="24"/>
          <w:szCs w:val="24"/>
        </w:rPr>
        <w:t>cic</w:t>
      </w:r>
      <w:proofErr w:type="spellEnd"/>
      <w:r w:rsidRPr="000417F4">
        <w:rPr>
          <w:sz w:val="24"/>
          <w:szCs w:val="24"/>
        </w:rPr>
        <w:t xml:space="preserve"> proposal was developed with a qualified architect, a reputable leisure provider and a range of appropriate professionals?</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pPr>
              <w:rPr>
                <w:color w:val="0070C0"/>
                <w:sz w:val="24"/>
                <w:szCs w:val="24"/>
              </w:rPr>
            </w:pPr>
            <w:r w:rsidRPr="000417F4">
              <w:rPr>
                <w:color w:val="0070C0"/>
                <w:sz w:val="24"/>
                <w:szCs w:val="24"/>
              </w:rPr>
              <w:t xml:space="preserve">It is the report author’s view that the </w:t>
            </w:r>
            <w:proofErr w:type="spellStart"/>
            <w:r w:rsidRPr="000417F4">
              <w:rPr>
                <w:color w:val="0070C0"/>
                <w:sz w:val="24"/>
                <w:szCs w:val="24"/>
              </w:rPr>
              <w:t>CiC’s</w:t>
            </w:r>
            <w:proofErr w:type="spellEnd"/>
            <w:r w:rsidRPr="000417F4">
              <w:rPr>
                <w:color w:val="0070C0"/>
                <w:sz w:val="24"/>
                <w:szCs w:val="24"/>
              </w:rPr>
              <w:t xml:space="preserve"> clarifications made no material impact on the Risk Assessment.    At no time has the </w:t>
            </w:r>
            <w:proofErr w:type="spellStart"/>
            <w:r w:rsidRPr="000417F4">
              <w:rPr>
                <w:color w:val="0070C0"/>
                <w:sz w:val="24"/>
                <w:szCs w:val="24"/>
              </w:rPr>
              <w:t>CiC</w:t>
            </w:r>
            <w:proofErr w:type="spellEnd"/>
            <w:r w:rsidRPr="000417F4">
              <w:rPr>
                <w:color w:val="0070C0"/>
                <w:sz w:val="24"/>
                <w:szCs w:val="24"/>
              </w:rPr>
              <w:t xml:space="preserve"> been able to identify the specific leisure provider who would play an active part in the delivery of the </w:t>
            </w:r>
            <w:proofErr w:type="spellStart"/>
            <w:r w:rsidRPr="000417F4">
              <w:rPr>
                <w:color w:val="0070C0"/>
                <w:sz w:val="24"/>
                <w:szCs w:val="24"/>
              </w:rPr>
              <w:t>CiC’s</w:t>
            </w:r>
            <w:proofErr w:type="spellEnd"/>
            <w:r w:rsidRPr="000417F4">
              <w:rPr>
                <w:color w:val="0070C0"/>
                <w:sz w:val="24"/>
                <w:szCs w:val="24"/>
              </w:rPr>
              <w:t xml:space="preserve"> proposal, nor have any firm proposals been made about how the residential element would be funded or delivered.</w:t>
            </w:r>
          </w:p>
        </w:tc>
      </w:tr>
    </w:tbl>
    <w:p w:rsidR="00362C41" w:rsidRPr="000417F4" w:rsidRDefault="00362C41">
      <w:pPr>
        <w:rPr>
          <w:color w:val="0070C0"/>
          <w:sz w:val="24"/>
          <w:szCs w:val="24"/>
        </w:rPr>
      </w:pPr>
    </w:p>
    <w:p w:rsidR="007E2C5A" w:rsidRPr="000417F4" w:rsidRDefault="009D24E2">
      <w:pPr>
        <w:rPr>
          <w:sz w:val="24"/>
          <w:szCs w:val="24"/>
        </w:rPr>
      </w:pPr>
      <w:proofErr w:type="gramStart"/>
      <w:r w:rsidRPr="000417F4">
        <w:rPr>
          <w:b/>
          <w:sz w:val="24"/>
          <w:szCs w:val="24"/>
        </w:rPr>
        <w:lastRenderedPageBreak/>
        <w:t xml:space="preserve">Paragraphs </w:t>
      </w:r>
      <w:r w:rsidR="001A43CB" w:rsidRPr="000417F4">
        <w:rPr>
          <w:b/>
          <w:sz w:val="24"/>
          <w:szCs w:val="24"/>
        </w:rPr>
        <w:t>46-48.</w:t>
      </w:r>
      <w:proofErr w:type="gramEnd"/>
      <w:r w:rsidR="001A43CB" w:rsidRPr="000417F4">
        <w:rPr>
          <w:sz w:val="24"/>
          <w:szCs w:val="24"/>
        </w:rPr>
        <w:t xml:space="preserve"> </w:t>
      </w:r>
      <w:r w:rsidRPr="000417F4">
        <w:rPr>
          <w:sz w:val="24"/>
          <w:szCs w:val="24"/>
        </w:rPr>
        <w:t>At a consultation meeting in April 2010 the MACE project manager estimated that remediation of the Temple Cowley Pools site for residential development may be as much as £5m – who bears the cost of any remediation that may be required, what further assessment has been made of this risk, and why has it not been referenced in this report?</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rsidP="000417F4">
            <w:pPr>
              <w:rPr>
                <w:color w:val="0070C0"/>
                <w:sz w:val="24"/>
                <w:szCs w:val="24"/>
              </w:rPr>
            </w:pPr>
            <w:r w:rsidRPr="000417F4">
              <w:rPr>
                <w:color w:val="0070C0"/>
                <w:sz w:val="24"/>
                <w:szCs w:val="24"/>
              </w:rPr>
              <w:t xml:space="preserve">The report Pool Facilities Appraisal and Options Report  August 2010 produced by Mace acting as lead consultant to the Council sets out on page 64 that the allowance made in their estimates of cost for the options around Temple </w:t>
            </w:r>
            <w:proofErr w:type="spellStart"/>
            <w:r w:rsidRPr="000417F4">
              <w:rPr>
                <w:color w:val="0070C0"/>
                <w:sz w:val="24"/>
                <w:szCs w:val="24"/>
              </w:rPr>
              <w:t>Cowley</w:t>
            </w:r>
            <w:proofErr w:type="spellEnd"/>
            <w:r w:rsidRPr="000417F4">
              <w:rPr>
                <w:color w:val="0070C0"/>
                <w:sz w:val="24"/>
                <w:szCs w:val="24"/>
              </w:rPr>
              <w:t xml:space="preserve"> Pools that the allowance made for Preparation/ contamination allowance was £300,000.  This report has been made freely available to you and is published on the Council’s website.</w:t>
            </w:r>
          </w:p>
          <w:p w:rsidR="000417F4" w:rsidRPr="000417F4" w:rsidRDefault="000417F4" w:rsidP="000417F4">
            <w:pPr>
              <w:rPr>
                <w:color w:val="0070C0"/>
                <w:sz w:val="24"/>
                <w:szCs w:val="24"/>
              </w:rPr>
            </w:pPr>
          </w:p>
          <w:p w:rsidR="000417F4" w:rsidRPr="000417F4" w:rsidRDefault="000417F4" w:rsidP="000417F4">
            <w:pPr>
              <w:rPr>
                <w:color w:val="0070C0"/>
                <w:sz w:val="24"/>
                <w:szCs w:val="24"/>
              </w:rPr>
            </w:pPr>
            <w:r w:rsidRPr="000417F4">
              <w:rPr>
                <w:color w:val="0070C0"/>
                <w:sz w:val="24"/>
                <w:szCs w:val="24"/>
              </w:rPr>
              <w:t xml:space="preserve">Before marketing commenced a ground investigation was commissioned which indicated limited requirements for remediation. The ground investigation report was provided to all bidders and formed part of their pre -submission due diligence. Officers do not expect the costs of remediation to come close to the sum indicated in the question, but in any event an appropriate sum has been budgeted by Catalyst within its assessment of viability.  </w:t>
            </w:r>
          </w:p>
        </w:tc>
      </w:tr>
    </w:tbl>
    <w:p w:rsidR="00E24E76" w:rsidRPr="000417F4" w:rsidRDefault="001F54AD">
      <w:pPr>
        <w:rPr>
          <w:color w:val="0070C0"/>
          <w:sz w:val="24"/>
          <w:szCs w:val="24"/>
        </w:rPr>
      </w:pPr>
      <w:r w:rsidRPr="000417F4">
        <w:rPr>
          <w:color w:val="0070C0"/>
          <w:sz w:val="24"/>
          <w:szCs w:val="24"/>
        </w:rPr>
        <w:tab/>
      </w:r>
    </w:p>
    <w:p w:rsidR="009D24E2" w:rsidRPr="000417F4" w:rsidRDefault="00873860">
      <w:pPr>
        <w:rPr>
          <w:sz w:val="24"/>
          <w:szCs w:val="24"/>
        </w:rPr>
      </w:pPr>
      <w:r w:rsidRPr="000417F4">
        <w:rPr>
          <w:color w:val="0070C0"/>
          <w:sz w:val="24"/>
          <w:szCs w:val="24"/>
        </w:rPr>
        <w:t xml:space="preserve"> </w:t>
      </w:r>
      <w:proofErr w:type="gramStart"/>
      <w:r w:rsidR="009D24E2" w:rsidRPr="000417F4">
        <w:rPr>
          <w:b/>
          <w:sz w:val="24"/>
          <w:szCs w:val="24"/>
        </w:rPr>
        <w:t xml:space="preserve">Paragraph </w:t>
      </w:r>
      <w:r w:rsidR="001A43CB" w:rsidRPr="000417F4">
        <w:rPr>
          <w:b/>
          <w:sz w:val="24"/>
          <w:szCs w:val="24"/>
        </w:rPr>
        <w:t>50.</w:t>
      </w:r>
      <w:proofErr w:type="gramEnd"/>
      <w:r w:rsidR="001A43CB" w:rsidRPr="000417F4">
        <w:rPr>
          <w:sz w:val="24"/>
          <w:szCs w:val="24"/>
        </w:rPr>
        <w:t xml:space="preserve"> </w:t>
      </w:r>
      <w:r w:rsidR="009D24E2" w:rsidRPr="000417F4">
        <w:rPr>
          <w:sz w:val="24"/>
          <w:szCs w:val="24"/>
        </w:rPr>
        <w:t>Why have rigid pool covers not been installed at Temple Cowley Pools since 1986, when the cost (at today’s prices) of approximately £25,000 for supply/fitting is immediately outweighed by annual savings of £25,000?</w:t>
      </w:r>
    </w:p>
    <w:p w:rsidR="009D24E2" w:rsidRPr="000417F4" w:rsidRDefault="009D24E2">
      <w:pPr>
        <w:rPr>
          <w:sz w:val="24"/>
          <w:szCs w:val="24"/>
        </w:rPr>
      </w:pPr>
      <w:r w:rsidRPr="000417F4">
        <w:rPr>
          <w:sz w:val="24"/>
          <w:szCs w:val="24"/>
        </w:rPr>
        <w:t>Why was the recommendation of the MACE report (August 2010) to correct the power matching and so save up to 20% of electricity cost not implemented?</w:t>
      </w:r>
    </w:p>
    <w:p w:rsidR="009D24E2" w:rsidRPr="000417F4" w:rsidRDefault="009D24E2">
      <w:pPr>
        <w:rPr>
          <w:sz w:val="24"/>
          <w:szCs w:val="24"/>
        </w:rPr>
      </w:pPr>
      <w:r w:rsidRPr="000417F4">
        <w:rPr>
          <w:sz w:val="24"/>
          <w:szCs w:val="24"/>
        </w:rPr>
        <w:t>Why does the report not reference</w:t>
      </w:r>
      <w:r w:rsidR="001A43CB" w:rsidRPr="000417F4">
        <w:rPr>
          <w:sz w:val="24"/>
          <w:szCs w:val="24"/>
        </w:rPr>
        <w:t xml:space="preserve"> the DEC ratings in comparison with other leisure centres, in particular the emissions per square metre that demonstrated that it was more effici</w:t>
      </w:r>
      <w:r w:rsidRPr="000417F4">
        <w:rPr>
          <w:sz w:val="24"/>
          <w:szCs w:val="24"/>
        </w:rPr>
        <w:t>ent than either Ferry or Barton?</w:t>
      </w:r>
    </w:p>
    <w:p w:rsidR="009D24E2" w:rsidRPr="000417F4" w:rsidRDefault="009D24E2">
      <w:pPr>
        <w:rPr>
          <w:sz w:val="24"/>
          <w:szCs w:val="24"/>
        </w:rPr>
      </w:pPr>
      <w:r w:rsidRPr="000417F4">
        <w:rPr>
          <w:sz w:val="24"/>
          <w:szCs w:val="24"/>
        </w:rPr>
        <w:t>What will be the additional carbon emissions from transport if Temple Cowley Pools is closed and people are forced to go elsewhere?</w:t>
      </w:r>
    </w:p>
    <w:p w:rsidR="001A43CB" w:rsidRPr="000417F4" w:rsidRDefault="009D24E2">
      <w:pPr>
        <w:rPr>
          <w:sz w:val="24"/>
          <w:szCs w:val="24"/>
        </w:rPr>
      </w:pPr>
      <w:r w:rsidRPr="000417F4">
        <w:rPr>
          <w:sz w:val="24"/>
          <w:szCs w:val="24"/>
        </w:rPr>
        <w:t>What will be the carbon emission construction cost if the Catalyst proposal is implemented and 47 dwellings are built on the site?</w:t>
      </w:r>
      <w:r w:rsidR="001A43CB" w:rsidRPr="000417F4">
        <w:rPr>
          <w:sz w:val="24"/>
          <w:szCs w:val="24"/>
        </w:rPr>
        <w:t xml:space="preserve"> </w:t>
      </w:r>
    </w:p>
    <w:tbl>
      <w:tblPr>
        <w:tblStyle w:val="TableGrid"/>
        <w:tblW w:w="0" w:type="auto"/>
        <w:tblLook w:val="04A0" w:firstRow="1" w:lastRow="0" w:firstColumn="1" w:lastColumn="0" w:noHBand="0" w:noVBand="1"/>
      </w:tblPr>
      <w:tblGrid>
        <w:gridCol w:w="9242"/>
      </w:tblGrid>
      <w:tr w:rsidR="000417F4" w:rsidRPr="000417F4" w:rsidTr="000417F4">
        <w:tc>
          <w:tcPr>
            <w:tcW w:w="9242" w:type="dxa"/>
          </w:tcPr>
          <w:p w:rsidR="000417F4" w:rsidRPr="000417F4" w:rsidRDefault="000417F4" w:rsidP="000417F4">
            <w:pPr>
              <w:rPr>
                <w:color w:val="0070C0"/>
                <w:sz w:val="24"/>
                <w:szCs w:val="24"/>
              </w:rPr>
            </w:pPr>
            <w:r w:rsidRPr="000417F4">
              <w:rPr>
                <w:color w:val="0070C0"/>
                <w:sz w:val="24"/>
                <w:szCs w:val="24"/>
              </w:rPr>
              <w:t xml:space="preserve">From the point that the CEB agreed the strategy for the leisure provision in the south of the City - which involved the closure of the Temple </w:t>
            </w:r>
            <w:proofErr w:type="spellStart"/>
            <w:r w:rsidRPr="000417F4">
              <w:rPr>
                <w:color w:val="0070C0"/>
                <w:sz w:val="24"/>
                <w:szCs w:val="24"/>
              </w:rPr>
              <w:t>Cowley</w:t>
            </w:r>
            <w:proofErr w:type="spellEnd"/>
            <w:r w:rsidRPr="000417F4">
              <w:rPr>
                <w:color w:val="0070C0"/>
                <w:sz w:val="24"/>
                <w:szCs w:val="24"/>
              </w:rPr>
              <w:t xml:space="preserve"> Pool and the construction of the new Blackbird Leys Pool, it would have been a clear misuse of public funds to invest significant sums in upgrading the Temple </w:t>
            </w:r>
            <w:proofErr w:type="spellStart"/>
            <w:r w:rsidRPr="000417F4">
              <w:rPr>
                <w:color w:val="0070C0"/>
                <w:sz w:val="24"/>
                <w:szCs w:val="24"/>
              </w:rPr>
              <w:t>Cowley</w:t>
            </w:r>
            <w:proofErr w:type="spellEnd"/>
            <w:r w:rsidRPr="000417F4">
              <w:rPr>
                <w:color w:val="0070C0"/>
                <w:sz w:val="24"/>
                <w:szCs w:val="24"/>
              </w:rPr>
              <w:t xml:space="preserve"> Pool. The purpose of paragraph 50 is to summarise the environmental impact of the proposals under consideration.</w:t>
            </w:r>
          </w:p>
          <w:p w:rsidR="000417F4" w:rsidRPr="000417F4" w:rsidRDefault="000417F4" w:rsidP="000417F4">
            <w:pPr>
              <w:rPr>
                <w:color w:val="0070C0"/>
                <w:sz w:val="24"/>
                <w:szCs w:val="24"/>
              </w:rPr>
            </w:pPr>
            <w:r w:rsidRPr="000417F4">
              <w:rPr>
                <w:color w:val="0070C0"/>
                <w:sz w:val="24"/>
                <w:szCs w:val="24"/>
              </w:rPr>
              <w:t>As has been explained to you on a number of occasions, the DEC ratings you refer to were simply wrong and were corrected   the correct position is clearly set out in the report produced by Mace referenced above.</w:t>
            </w:r>
          </w:p>
          <w:p w:rsidR="000417F4" w:rsidRPr="000417F4" w:rsidRDefault="000417F4" w:rsidP="000417F4">
            <w:pPr>
              <w:rPr>
                <w:color w:val="0070C0"/>
                <w:sz w:val="24"/>
                <w:szCs w:val="24"/>
              </w:rPr>
            </w:pPr>
            <w:r w:rsidRPr="000417F4">
              <w:rPr>
                <w:color w:val="0070C0"/>
                <w:sz w:val="24"/>
                <w:szCs w:val="24"/>
              </w:rPr>
              <w:t xml:space="preserve">It would be inappropriate and inevitably inaccurate to estimate carbon emissions of a scheme that has not even been subject to a planning application.  </w:t>
            </w:r>
          </w:p>
        </w:tc>
      </w:tr>
    </w:tbl>
    <w:p w:rsidR="00A1399F" w:rsidRPr="000417F4" w:rsidRDefault="00A1399F" w:rsidP="000417F4">
      <w:pPr>
        <w:rPr>
          <w:color w:val="0070C0"/>
          <w:sz w:val="24"/>
          <w:szCs w:val="24"/>
        </w:rPr>
      </w:pPr>
      <w:r w:rsidRPr="000417F4">
        <w:rPr>
          <w:color w:val="0070C0"/>
          <w:sz w:val="24"/>
          <w:szCs w:val="24"/>
        </w:rPr>
        <w:t xml:space="preserve"> </w:t>
      </w:r>
    </w:p>
    <w:sectPr w:rsidR="00A1399F" w:rsidRPr="00041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7905"/>
    <w:multiLevelType w:val="hybridMultilevel"/>
    <w:tmpl w:val="ED0C8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2534DF"/>
    <w:multiLevelType w:val="hybridMultilevel"/>
    <w:tmpl w:val="0FDA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2B"/>
    <w:rsid w:val="00000E78"/>
    <w:rsid w:val="00002F1E"/>
    <w:rsid w:val="000117BE"/>
    <w:rsid w:val="00022A6C"/>
    <w:rsid w:val="00023383"/>
    <w:rsid w:val="00023F0C"/>
    <w:rsid w:val="00025048"/>
    <w:rsid w:val="000308E2"/>
    <w:rsid w:val="000342AC"/>
    <w:rsid w:val="00037B29"/>
    <w:rsid w:val="000417F4"/>
    <w:rsid w:val="00051E65"/>
    <w:rsid w:val="00052520"/>
    <w:rsid w:val="00056087"/>
    <w:rsid w:val="000649DA"/>
    <w:rsid w:val="000667D3"/>
    <w:rsid w:val="00073693"/>
    <w:rsid w:val="00074583"/>
    <w:rsid w:val="00074BF2"/>
    <w:rsid w:val="0008206C"/>
    <w:rsid w:val="00083D12"/>
    <w:rsid w:val="00091AB5"/>
    <w:rsid w:val="00093424"/>
    <w:rsid w:val="000A036C"/>
    <w:rsid w:val="000A5EEA"/>
    <w:rsid w:val="000C62DB"/>
    <w:rsid w:val="000C7EA1"/>
    <w:rsid w:val="000D0394"/>
    <w:rsid w:val="000D778A"/>
    <w:rsid w:val="000F06CB"/>
    <w:rsid w:val="00105399"/>
    <w:rsid w:val="00111ABC"/>
    <w:rsid w:val="00111F5D"/>
    <w:rsid w:val="00115DB9"/>
    <w:rsid w:val="00117341"/>
    <w:rsid w:val="0012160A"/>
    <w:rsid w:val="00122C65"/>
    <w:rsid w:val="00126867"/>
    <w:rsid w:val="001321F7"/>
    <w:rsid w:val="00137985"/>
    <w:rsid w:val="00137FAF"/>
    <w:rsid w:val="00140D27"/>
    <w:rsid w:val="00143152"/>
    <w:rsid w:val="001466AE"/>
    <w:rsid w:val="001549C7"/>
    <w:rsid w:val="001576F9"/>
    <w:rsid w:val="00160654"/>
    <w:rsid w:val="00161E00"/>
    <w:rsid w:val="0016267F"/>
    <w:rsid w:val="001675F1"/>
    <w:rsid w:val="00175C99"/>
    <w:rsid w:val="001832DF"/>
    <w:rsid w:val="00185A4F"/>
    <w:rsid w:val="00185B11"/>
    <w:rsid w:val="00186453"/>
    <w:rsid w:val="00195732"/>
    <w:rsid w:val="00196D49"/>
    <w:rsid w:val="00196F69"/>
    <w:rsid w:val="001A43CB"/>
    <w:rsid w:val="001A4587"/>
    <w:rsid w:val="001A5976"/>
    <w:rsid w:val="001B0BBD"/>
    <w:rsid w:val="001B0D0B"/>
    <w:rsid w:val="001B2F91"/>
    <w:rsid w:val="001C0717"/>
    <w:rsid w:val="001C6DE7"/>
    <w:rsid w:val="001C73EB"/>
    <w:rsid w:val="001E0145"/>
    <w:rsid w:val="001E3267"/>
    <w:rsid w:val="001E47FA"/>
    <w:rsid w:val="001E4E88"/>
    <w:rsid w:val="001E5402"/>
    <w:rsid w:val="001E5D86"/>
    <w:rsid w:val="001F54AD"/>
    <w:rsid w:val="00201A7C"/>
    <w:rsid w:val="00207B2E"/>
    <w:rsid w:val="002130F1"/>
    <w:rsid w:val="002147CB"/>
    <w:rsid w:val="00215C80"/>
    <w:rsid w:val="0021735B"/>
    <w:rsid w:val="00222A40"/>
    <w:rsid w:val="00246C4D"/>
    <w:rsid w:val="002607F0"/>
    <w:rsid w:val="002632C5"/>
    <w:rsid w:val="0026342F"/>
    <w:rsid w:val="002666D7"/>
    <w:rsid w:val="00267FC2"/>
    <w:rsid w:val="0027065A"/>
    <w:rsid w:val="002710F0"/>
    <w:rsid w:val="00274549"/>
    <w:rsid w:val="0028232D"/>
    <w:rsid w:val="0029509C"/>
    <w:rsid w:val="00296070"/>
    <w:rsid w:val="0029722B"/>
    <w:rsid w:val="0029767A"/>
    <w:rsid w:val="002B68C6"/>
    <w:rsid w:val="002C4703"/>
    <w:rsid w:val="002D0098"/>
    <w:rsid w:val="002D0A80"/>
    <w:rsid w:val="002D7381"/>
    <w:rsid w:val="002E358D"/>
    <w:rsid w:val="002E48D4"/>
    <w:rsid w:val="00305F22"/>
    <w:rsid w:val="00310C59"/>
    <w:rsid w:val="00314674"/>
    <w:rsid w:val="0031656A"/>
    <w:rsid w:val="00324CE0"/>
    <w:rsid w:val="0033020D"/>
    <w:rsid w:val="003565E6"/>
    <w:rsid w:val="003621B5"/>
    <w:rsid w:val="0036284E"/>
    <w:rsid w:val="00362C41"/>
    <w:rsid w:val="00363C4C"/>
    <w:rsid w:val="003676D3"/>
    <w:rsid w:val="003700DE"/>
    <w:rsid w:val="003755A3"/>
    <w:rsid w:val="00383B95"/>
    <w:rsid w:val="00383C64"/>
    <w:rsid w:val="00396942"/>
    <w:rsid w:val="003A3005"/>
    <w:rsid w:val="003B47C8"/>
    <w:rsid w:val="003B5DF4"/>
    <w:rsid w:val="003B6CDC"/>
    <w:rsid w:val="003C3882"/>
    <w:rsid w:val="003D4DAE"/>
    <w:rsid w:val="003E0FFC"/>
    <w:rsid w:val="003E120A"/>
    <w:rsid w:val="003E4153"/>
    <w:rsid w:val="003E52C7"/>
    <w:rsid w:val="003E58E1"/>
    <w:rsid w:val="00402A6A"/>
    <w:rsid w:val="004036CB"/>
    <w:rsid w:val="0040619F"/>
    <w:rsid w:val="00406304"/>
    <w:rsid w:val="00415190"/>
    <w:rsid w:val="004207B8"/>
    <w:rsid w:val="00432755"/>
    <w:rsid w:val="00432B51"/>
    <w:rsid w:val="00433F28"/>
    <w:rsid w:val="0044260A"/>
    <w:rsid w:val="00443A34"/>
    <w:rsid w:val="0044512C"/>
    <w:rsid w:val="00447645"/>
    <w:rsid w:val="0044781B"/>
    <w:rsid w:val="00447CE2"/>
    <w:rsid w:val="004577F7"/>
    <w:rsid w:val="00480C29"/>
    <w:rsid w:val="004951E1"/>
    <w:rsid w:val="00497810"/>
    <w:rsid w:val="004B52BD"/>
    <w:rsid w:val="004B73D7"/>
    <w:rsid w:val="004C66C9"/>
    <w:rsid w:val="004D38DF"/>
    <w:rsid w:val="004D5EDE"/>
    <w:rsid w:val="004E3020"/>
    <w:rsid w:val="004F250A"/>
    <w:rsid w:val="004F6232"/>
    <w:rsid w:val="005001E7"/>
    <w:rsid w:val="005154E9"/>
    <w:rsid w:val="00516CB9"/>
    <w:rsid w:val="00517264"/>
    <w:rsid w:val="0052218B"/>
    <w:rsid w:val="00526C04"/>
    <w:rsid w:val="00537369"/>
    <w:rsid w:val="00537F93"/>
    <w:rsid w:val="00543BD6"/>
    <w:rsid w:val="005509D0"/>
    <w:rsid w:val="00551D32"/>
    <w:rsid w:val="005532A4"/>
    <w:rsid w:val="00553A58"/>
    <w:rsid w:val="00553C87"/>
    <w:rsid w:val="00553ED9"/>
    <w:rsid w:val="00554AFE"/>
    <w:rsid w:val="0055612D"/>
    <w:rsid w:val="00561691"/>
    <w:rsid w:val="005624D6"/>
    <w:rsid w:val="005626D3"/>
    <w:rsid w:val="00562E4D"/>
    <w:rsid w:val="005673BC"/>
    <w:rsid w:val="0057559C"/>
    <w:rsid w:val="00594029"/>
    <w:rsid w:val="00594F28"/>
    <w:rsid w:val="00596BA6"/>
    <w:rsid w:val="005975F1"/>
    <w:rsid w:val="005A7BB3"/>
    <w:rsid w:val="005B3458"/>
    <w:rsid w:val="005B35B8"/>
    <w:rsid w:val="005B7878"/>
    <w:rsid w:val="005C0E33"/>
    <w:rsid w:val="005D06AF"/>
    <w:rsid w:val="005E073B"/>
    <w:rsid w:val="005E1AEF"/>
    <w:rsid w:val="005E2645"/>
    <w:rsid w:val="005E2930"/>
    <w:rsid w:val="005E65FF"/>
    <w:rsid w:val="005F75B2"/>
    <w:rsid w:val="00610F53"/>
    <w:rsid w:val="006116CE"/>
    <w:rsid w:val="0061384B"/>
    <w:rsid w:val="00617804"/>
    <w:rsid w:val="00620BAB"/>
    <w:rsid w:val="00624BAA"/>
    <w:rsid w:val="00632FD5"/>
    <w:rsid w:val="006341DA"/>
    <w:rsid w:val="006542D4"/>
    <w:rsid w:val="006862C0"/>
    <w:rsid w:val="00687CC4"/>
    <w:rsid w:val="00690997"/>
    <w:rsid w:val="00691E3B"/>
    <w:rsid w:val="006A0D8C"/>
    <w:rsid w:val="006D5D8B"/>
    <w:rsid w:val="006E404E"/>
    <w:rsid w:val="006E434C"/>
    <w:rsid w:val="006E7E5C"/>
    <w:rsid w:val="006F0710"/>
    <w:rsid w:val="006F6819"/>
    <w:rsid w:val="006F77F4"/>
    <w:rsid w:val="006F7E94"/>
    <w:rsid w:val="00704CCD"/>
    <w:rsid w:val="00705D5F"/>
    <w:rsid w:val="00707290"/>
    <w:rsid w:val="00707326"/>
    <w:rsid w:val="00715440"/>
    <w:rsid w:val="007161A8"/>
    <w:rsid w:val="00723F8A"/>
    <w:rsid w:val="00725833"/>
    <w:rsid w:val="00725ECE"/>
    <w:rsid w:val="0072717F"/>
    <w:rsid w:val="00727D41"/>
    <w:rsid w:val="00734A11"/>
    <w:rsid w:val="00745404"/>
    <w:rsid w:val="00751DAC"/>
    <w:rsid w:val="00753E03"/>
    <w:rsid w:val="00764D00"/>
    <w:rsid w:val="00767579"/>
    <w:rsid w:val="00774372"/>
    <w:rsid w:val="007862C9"/>
    <w:rsid w:val="00787170"/>
    <w:rsid w:val="007956AC"/>
    <w:rsid w:val="007960EA"/>
    <w:rsid w:val="007960FB"/>
    <w:rsid w:val="007A3358"/>
    <w:rsid w:val="007A5D0E"/>
    <w:rsid w:val="007B70E7"/>
    <w:rsid w:val="007B75C0"/>
    <w:rsid w:val="007D1DCC"/>
    <w:rsid w:val="007D50E9"/>
    <w:rsid w:val="007D70B6"/>
    <w:rsid w:val="007E2C5A"/>
    <w:rsid w:val="007E4C23"/>
    <w:rsid w:val="007E6B25"/>
    <w:rsid w:val="007F07A6"/>
    <w:rsid w:val="007F21B6"/>
    <w:rsid w:val="00801D34"/>
    <w:rsid w:val="00803307"/>
    <w:rsid w:val="0081237F"/>
    <w:rsid w:val="00815881"/>
    <w:rsid w:val="008164D9"/>
    <w:rsid w:val="008166EB"/>
    <w:rsid w:val="008179D8"/>
    <w:rsid w:val="00824671"/>
    <w:rsid w:val="0083388F"/>
    <w:rsid w:val="00842699"/>
    <w:rsid w:val="0084581C"/>
    <w:rsid w:val="008525F9"/>
    <w:rsid w:val="008530D8"/>
    <w:rsid w:val="00853979"/>
    <w:rsid w:val="00873860"/>
    <w:rsid w:val="008778DB"/>
    <w:rsid w:val="008835D7"/>
    <w:rsid w:val="00884B46"/>
    <w:rsid w:val="00887429"/>
    <w:rsid w:val="008C425F"/>
    <w:rsid w:val="008C5699"/>
    <w:rsid w:val="008D1AB6"/>
    <w:rsid w:val="008D2310"/>
    <w:rsid w:val="008D5826"/>
    <w:rsid w:val="008E538F"/>
    <w:rsid w:val="008E7F6D"/>
    <w:rsid w:val="008F2A32"/>
    <w:rsid w:val="008F6114"/>
    <w:rsid w:val="009032E9"/>
    <w:rsid w:val="00904CE6"/>
    <w:rsid w:val="009157D1"/>
    <w:rsid w:val="009208AF"/>
    <w:rsid w:val="0092127F"/>
    <w:rsid w:val="0094234F"/>
    <w:rsid w:val="009427E1"/>
    <w:rsid w:val="00947ACB"/>
    <w:rsid w:val="0095051D"/>
    <w:rsid w:val="00962CD1"/>
    <w:rsid w:val="00965313"/>
    <w:rsid w:val="00965FC8"/>
    <w:rsid w:val="009747D4"/>
    <w:rsid w:val="00977760"/>
    <w:rsid w:val="0098050D"/>
    <w:rsid w:val="0098165C"/>
    <w:rsid w:val="00982F71"/>
    <w:rsid w:val="00984447"/>
    <w:rsid w:val="00984D1B"/>
    <w:rsid w:val="0098621D"/>
    <w:rsid w:val="009865B2"/>
    <w:rsid w:val="00992BF3"/>
    <w:rsid w:val="009A403E"/>
    <w:rsid w:val="009B04EC"/>
    <w:rsid w:val="009B4409"/>
    <w:rsid w:val="009B4BD4"/>
    <w:rsid w:val="009B7663"/>
    <w:rsid w:val="009C15ED"/>
    <w:rsid w:val="009C2000"/>
    <w:rsid w:val="009C7A29"/>
    <w:rsid w:val="009D24E2"/>
    <w:rsid w:val="009D3AC0"/>
    <w:rsid w:val="009E0BA6"/>
    <w:rsid w:val="009E509F"/>
    <w:rsid w:val="009E5448"/>
    <w:rsid w:val="009E7905"/>
    <w:rsid w:val="009F07B0"/>
    <w:rsid w:val="009F2AC9"/>
    <w:rsid w:val="009F2EE1"/>
    <w:rsid w:val="009F45B0"/>
    <w:rsid w:val="009F4A0D"/>
    <w:rsid w:val="009F4CCC"/>
    <w:rsid w:val="00A10384"/>
    <w:rsid w:val="00A1399F"/>
    <w:rsid w:val="00A167E9"/>
    <w:rsid w:val="00A168D6"/>
    <w:rsid w:val="00A2020B"/>
    <w:rsid w:val="00A31CC3"/>
    <w:rsid w:val="00A333F5"/>
    <w:rsid w:val="00A41A81"/>
    <w:rsid w:val="00A52EFC"/>
    <w:rsid w:val="00A60017"/>
    <w:rsid w:val="00A629C8"/>
    <w:rsid w:val="00A64547"/>
    <w:rsid w:val="00A7461C"/>
    <w:rsid w:val="00A77E42"/>
    <w:rsid w:val="00A81997"/>
    <w:rsid w:val="00A83CD8"/>
    <w:rsid w:val="00A902CF"/>
    <w:rsid w:val="00A96299"/>
    <w:rsid w:val="00AA1D41"/>
    <w:rsid w:val="00AA5D1C"/>
    <w:rsid w:val="00AA616A"/>
    <w:rsid w:val="00AB5BD9"/>
    <w:rsid w:val="00AC10D5"/>
    <w:rsid w:val="00AD0C8B"/>
    <w:rsid w:val="00AD24BA"/>
    <w:rsid w:val="00AD2C1A"/>
    <w:rsid w:val="00AE614D"/>
    <w:rsid w:val="00AE68FF"/>
    <w:rsid w:val="00AE6AE2"/>
    <w:rsid w:val="00AF3778"/>
    <w:rsid w:val="00AF3FE8"/>
    <w:rsid w:val="00AF63E2"/>
    <w:rsid w:val="00B26789"/>
    <w:rsid w:val="00B31E0B"/>
    <w:rsid w:val="00B4353E"/>
    <w:rsid w:val="00B4605F"/>
    <w:rsid w:val="00B46C85"/>
    <w:rsid w:val="00B52AA5"/>
    <w:rsid w:val="00B66FB4"/>
    <w:rsid w:val="00B72E5F"/>
    <w:rsid w:val="00B80755"/>
    <w:rsid w:val="00B812A1"/>
    <w:rsid w:val="00B81EF8"/>
    <w:rsid w:val="00B846C7"/>
    <w:rsid w:val="00B8796B"/>
    <w:rsid w:val="00B95C69"/>
    <w:rsid w:val="00B96D6E"/>
    <w:rsid w:val="00BA521C"/>
    <w:rsid w:val="00BA5EDA"/>
    <w:rsid w:val="00BA6D97"/>
    <w:rsid w:val="00BA7907"/>
    <w:rsid w:val="00BB077D"/>
    <w:rsid w:val="00BB3032"/>
    <w:rsid w:val="00BB7613"/>
    <w:rsid w:val="00BD5C72"/>
    <w:rsid w:val="00BE42C1"/>
    <w:rsid w:val="00BE52C5"/>
    <w:rsid w:val="00BE5B93"/>
    <w:rsid w:val="00BF0DC2"/>
    <w:rsid w:val="00BF2EB3"/>
    <w:rsid w:val="00BF7E08"/>
    <w:rsid w:val="00C03935"/>
    <w:rsid w:val="00C061A7"/>
    <w:rsid w:val="00C150E1"/>
    <w:rsid w:val="00C15204"/>
    <w:rsid w:val="00C22F37"/>
    <w:rsid w:val="00C265CF"/>
    <w:rsid w:val="00C30791"/>
    <w:rsid w:val="00C36F0A"/>
    <w:rsid w:val="00C46321"/>
    <w:rsid w:val="00C47255"/>
    <w:rsid w:val="00C4760A"/>
    <w:rsid w:val="00C4778F"/>
    <w:rsid w:val="00C6198F"/>
    <w:rsid w:val="00C6241A"/>
    <w:rsid w:val="00C66D9C"/>
    <w:rsid w:val="00C72A7B"/>
    <w:rsid w:val="00C735F1"/>
    <w:rsid w:val="00C753EE"/>
    <w:rsid w:val="00C811AD"/>
    <w:rsid w:val="00C8415F"/>
    <w:rsid w:val="00C94A05"/>
    <w:rsid w:val="00CB0351"/>
    <w:rsid w:val="00CB2AEB"/>
    <w:rsid w:val="00CB45D5"/>
    <w:rsid w:val="00CB7620"/>
    <w:rsid w:val="00CC44BC"/>
    <w:rsid w:val="00CD30FB"/>
    <w:rsid w:val="00CD4082"/>
    <w:rsid w:val="00CE4F0E"/>
    <w:rsid w:val="00CF1C4B"/>
    <w:rsid w:val="00CF7200"/>
    <w:rsid w:val="00CF73F2"/>
    <w:rsid w:val="00D044A3"/>
    <w:rsid w:val="00D11C2F"/>
    <w:rsid w:val="00D139B0"/>
    <w:rsid w:val="00D30129"/>
    <w:rsid w:val="00D458F3"/>
    <w:rsid w:val="00D45F8F"/>
    <w:rsid w:val="00D600A3"/>
    <w:rsid w:val="00D64789"/>
    <w:rsid w:val="00D81C5E"/>
    <w:rsid w:val="00D86604"/>
    <w:rsid w:val="00DA6EB9"/>
    <w:rsid w:val="00DA7986"/>
    <w:rsid w:val="00DB51C3"/>
    <w:rsid w:val="00DB7BCF"/>
    <w:rsid w:val="00DC0EFB"/>
    <w:rsid w:val="00DC1577"/>
    <w:rsid w:val="00DD2575"/>
    <w:rsid w:val="00DD52C3"/>
    <w:rsid w:val="00DD6AB1"/>
    <w:rsid w:val="00DE4E4E"/>
    <w:rsid w:val="00DF019C"/>
    <w:rsid w:val="00DF3639"/>
    <w:rsid w:val="00DF4893"/>
    <w:rsid w:val="00E05A1C"/>
    <w:rsid w:val="00E0745D"/>
    <w:rsid w:val="00E15FB0"/>
    <w:rsid w:val="00E16137"/>
    <w:rsid w:val="00E164F6"/>
    <w:rsid w:val="00E20156"/>
    <w:rsid w:val="00E21248"/>
    <w:rsid w:val="00E24E76"/>
    <w:rsid w:val="00E27297"/>
    <w:rsid w:val="00E47BDB"/>
    <w:rsid w:val="00E65542"/>
    <w:rsid w:val="00E6608E"/>
    <w:rsid w:val="00E810F5"/>
    <w:rsid w:val="00E83DBF"/>
    <w:rsid w:val="00E94295"/>
    <w:rsid w:val="00EA0263"/>
    <w:rsid w:val="00EA6355"/>
    <w:rsid w:val="00ED6DDD"/>
    <w:rsid w:val="00ED7CEB"/>
    <w:rsid w:val="00EE5BF4"/>
    <w:rsid w:val="00EF0A27"/>
    <w:rsid w:val="00F000FD"/>
    <w:rsid w:val="00F022F0"/>
    <w:rsid w:val="00F101EB"/>
    <w:rsid w:val="00F120CF"/>
    <w:rsid w:val="00F12494"/>
    <w:rsid w:val="00F20156"/>
    <w:rsid w:val="00F24845"/>
    <w:rsid w:val="00F327CC"/>
    <w:rsid w:val="00F37DB0"/>
    <w:rsid w:val="00F40C3E"/>
    <w:rsid w:val="00F42670"/>
    <w:rsid w:val="00F47B01"/>
    <w:rsid w:val="00F506FC"/>
    <w:rsid w:val="00F50A0B"/>
    <w:rsid w:val="00F51FE2"/>
    <w:rsid w:val="00F522E2"/>
    <w:rsid w:val="00F579FB"/>
    <w:rsid w:val="00F6580F"/>
    <w:rsid w:val="00F704F7"/>
    <w:rsid w:val="00F769FA"/>
    <w:rsid w:val="00F82DC8"/>
    <w:rsid w:val="00F92F25"/>
    <w:rsid w:val="00F936E9"/>
    <w:rsid w:val="00F97334"/>
    <w:rsid w:val="00FA22CF"/>
    <w:rsid w:val="00FC09E0"/>
    <w:rsid w:val="00FD47C5"/>
    <w:rsid w:val="00FF3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8DB"/>
    <w:rPr>
      <w:rFonts w:ascii="Segoe UI" w:hAnsi="Segoe UI" w:cs="Segoe UI"/>
      <w:sz w:val="18"/>
      <w:szCs w:val="18"/>
    </w:rPr>
  </w:style>
  <w:style w:type="paragraph" w:styleId="ListParagraph">
    <w:name w:val="List Paragraph"/>
    <w:basedOn w:val="Normal"/>
    <w:uiPriority w:val="34"/>
    <w:qFormat/>
    <w:rsid w:val="008778DB"/>
    <w:pPr>
      <w:ind w:left="720"/>
      <w:contextualSpacing/>
    </w:pPr>
  </w:style>
  <w:style w:type="paragraph" w:styleId="PlainText">
    <w:name w:val="Plain Text"/>
    <w:basedOn w:val="Normal"/>
    <w:link w:val="PlainTextChar"/>
    <w:uiPriority w:val="99"/>
    <w:semiHidden/>
    <w:unhideWhenUsed/>
    <w:rsid w:val="0083388F"/>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83388F"/>
    <w:rPr>
      <w:rFonts w:ascii="Arial" w:hAnsi="Arial" w:cs="Arial"/>
      <w:sz w:val="24"/>
      <w:szCs w:val="24"/>
    </w:rPr>
  </w:style>
  <w:style w:type="table" w:styleId="TableGrid">
    <w:name w:val="Table Grid"/>
    <w:basedOn w:val="TableNormal"/>
    <w:uiPriority w:val="39"/>
    <w:rsid w:val="00041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8DB"/>
    <w:rPr>
      <w:rFonts w:ascii="Segoe UI" w:hAnsi="Segoe UI" w:cs="Segoe UI"/>
      <w:sz w:val="18"/>
      <w:szCs w:val="18"/>
    </w:rPr>
  </w:style>
  <w:style w:type="paragraph" w:styleId="ListParagraph">
    <w:name w:val="List Paragraph"/>
    <w:basedOn w:val="Normal"/>
    <w:uiPriority w:val="34"/>
    <w:qFormat/>
    <w:rsid w:val="008778DB"/>
    <w:pPr>
      <w:ind w:left="720"/>
      <w:contextualSpacing/>
    </w:pPr>
  </w:style>
  <w:style w:type="paragraph" w:styleId="PlainText">
    <w:name w:val="Plain Text"/>
    <w:basedOn w:val="Normal"/>
    <w:link w:val="PlainTextChar"/>
    <w:uiPriority w:val="99"/>
    <w:semiHidden/>
    <w:unhideWhenUsed/>
    <w:rsid w:val="0083388F"/>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83388F"/>
    <w:rPr>
      <w:rFonts w:ascii="Arial" w:hAnsi="Arial" w:cs="Arial"/>
      <w:sz w:val="24"/>
      <w:szCs w:val="24"/>
    </w:rPr>
  </w:style>
  <w:style w:type="table" w:styleId="TableGrid">
    <w:name w:val="Table Grid"/>
    <w:basedOn w:val="TableNormal"/>
    <w:uiPriority w:val="39"/>
    <w:rsid w:val="00041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8206">
      <w:bodyDiv w:val="1"/>
      <w:marLeft w:val="0"/>
      <w:marRight w:val="0"/>
      <w:marTop w:val="0"/>
      <w:marBottom w:val="0"/>
      <w:divBdr>
        <w:top w:val="none" w:sz="0" w:space="0" w:color="auto"/>
        <w:left w:val="none" w:sz="0" w:space="0" w:color="auto"/>
        <w:bottom w:val="none" w:sz="0" w:space="0" w:color="auto"/>
        <w:right w:val="none" w:sz="0" w:space="0" w:color="auto"/>
      </w:divBdr>
    </w:div>
    <w:div w:id="300119826">
      <w:bodyDiv w:val="1"/>
      <w:marLeft w:val="0"/>
      <w:marRight w:val="0"/>
      <w:marTop w:val="0"/>
      <w:marBottom w:val="0"/>
      <w:divBdr>
        <w:top w:val="none" w:sz="0" w:space="0" w:color="auto"/>
        <w:left w:val="none" w:sz="0" w:space="0" w:color="auto"/>
        <w:bottom w:val="none" w:sz="0" w:space="0" w:color="auto"/>
        <w:right w:val="none" w:sz="0" w:space="0" w:color="auto"/>
      </w:divBdr>
    </w:div>
    <w:div w:id="339889934">
      <w:bodyDiv w:val="1"/>
      <w:marLeft w:val="0"/>
      <w:marRight w:val="0"/>
      <w:marTop w:val="0"/>
      <w:marBottom w:val="0"/>
      <w:divBdr>
        <w:top w:val="none" w:sz="0" w:space="0" w:color="auto"/>
        <w:left w:val="none" w:sz="0" w:space="0" w:color="auto"/>
        <w:bottom w:val="none" w:sz="0" w:space="0" w:color="auto"/>
        <w:right w:val="none" w:sz="0" w:space="0" w:color="auto"/>
      </w:divBdr>
    </w:div>
    <w:div w:id="1056931340">
      <w:bodyDiv w:val="1"/>
      <w:marLeft w:val="0"/>
      <w:marRight w:val="0"/>
      <w:marTop w:val="0"/>
      <w:marBottom w:val="0"/>
      <w:divBdr>
        <w:top w:val="none" w:sz="0" w:space="0" w:color="auto"/>
        <w:left w:val="none" w:sz="0" w:space="0" w:color="auto"/>
        <w:bottom w:val="none" w:sz="0" w:space="0" w:color="auto"/>
        <w:right w:val="none" w:sz="0" w:space="0" w:color="auto"/>
      </w:divBdr>
    </w:div>
    <w:div w:id="1906256499">
      <w:bodyDiv w:val="1"/>
      <w:marLeft w:val="0"/>
      <w:marRight w:val="0"/>
      <w:marTop w:val="0"/>
      <w:marBottom w:val="0"/>
      <w:divBdr>
        <w:top w:val="none" w:sz="0" w:space="0" w:color="auto"/>
        <w:left w:val="none" w:sz="0" w:space="0" w:color="auto"/>
        <w:bottom w:val="none" w:sz="0" w:space="0" w:color="auto"/>
        <w:right w:val="none" w:sz="0" w:space="0" w:color="auto"/>
      </w:divBdr>
    </w:div>
    <w:div w:id="21327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F3B720E5.dotm</Template>
  <TotalTime>18</TotalTime>
  <Pages>8</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ais consulting</Company>
  <LinksUpToDate>false</LinksUpToDate>
  <CharactersWithSpaces>21644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Gibson</dc:creator>
  <cp:lastModifiedBy>Sarah.Claridge</cp:lastModifiedBy>
  <cp:revision>3</cp:revision>
  <cp:lastPrinted>2014-12-09T16:30:00Z</cp:lastPrinted>
  <dcterms:created xsi:type="dcterms:W3CDTF">2014-12-10T14:37:00Z</dcterms:created>
  <dcterms:modified xsi:type="dcterms:W3CDTF">2014-12-10T15:28:00Z</dcterms:modified>
</cp:coreProperties>
</file>